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C5" w:rsidRPr="009A5B2D" w:rsidRDefault="008E34C5" w:rsidP="009A5B2D">
      <w:pPr>
        <w:tabs>
          <w:tab w:val="left" w:pos="284"/>
        </w:tabs>
        <w:jc w:val="center"/>
        <w:rPr>
          <w:rFonts w:ascii="Times New Roman" w:hAnsi="Times New Roman"/>
          <w:b/>
          <w:sz w:val="22"/>
          <w:szCs w:val="22"/>
        </w:rPr>
      </w:pPr>
      <w:r w:rsidRPr="009A5B2D">
        <w:rPr>
          <w:rFonts w:ascii="Times New Roman" w:hAnsi="Times New Roman"/>
          <w:b/>
          <w:sz w:val="22"/>
          <w:szCs w:val="22"/>
        </w:rPr>
        <w:t>Il Testo U</w:t>
      </w:r>
      <w:r>
        <w:rPr>
          <w:rFonts w:ascii="Times New Roman" w:hAnsi="Times New Roman"/>
          <w:b/>
          <w:sz w:val="22"/>
          <w:szCs w:val="22"/>
        </w:rPr>
        <w:t>nico sulle Società</w:t>
      </w:r>
      <w:r w:rsidRPr="009A5B2D">
        <w:rPr>
          <w:rFonts w:ascii="Times New Roman" w:hAnsi="Times New Roman"/>
          <w:b/>
          <w:sz w:val="22"/>
          <w:szCs w:val="22"/>
        </w:rPr>
        <w:t xml:space="preserve"> </w:t>
      </w:r>
      <w:r>
        <w:rPr>
          <w:rFonts w:ascii="Times New Roman" w:hAnsi="Times New Roman"/>
          <w:b/>
          <w:sz w:val="22"/>
          <w:szCs w:val="22"/>
        </w:rPr>
        <w:t>P</w:t>
      </w:r>
      <w:r w:rsidRPr="009A5B2D">
        <w:rPr>
          <w:rFonts w:ascii="Times New Roman" w:hAnsi="Times New Roman"/>
          <w:b/>
          <w:sz w:val="22"/>
          <w:szCs w:val="22"/>
        </w:rPr>
        <w:t>ubbliche</w:t>
      </w:r>
    </w:p>
    <w:p w:rsidR="008E34C5" w:rsidRDefault="008E34C5" w:rsidP="009A5B2D">
      <w:pPr>
        <w:tabs>
          <w:tab w:val="left" w:pos="284"/>
        </w:tabs>
        <w:jc w:val="center"/>
        <w:rPr>
          <w:rFonts w:ascii="Times New Roman" w:hAnsi="Times New Roman"/>
          <w:b/>
          <w:sz w:val="22"/>
          <w:szCs w:val="22"/>
        </w:rPr>
      </w:pPr>
      <w:r w:rsidRPr="009A5B2D">
        <w:rPr>
          <w:rFonts w:ascii="Times New Roman" w:hAnsi="Times New Roman"/>
          <w:b/>
          <w:sz w:val="22"/>
          <w:szCs w:val="22"/>
        </w:rPr>
        <w:t>Convegno 2</w:t>
      </w:r>
      <w:r>
        <w:rPr>
          <w:rFonts w:ascii="Times New Roman" w:hAnsi="Times New Roman"/>
          <w:b/>
          <w:sz w:val="22"/>
          <w:szCs w:val="22"/>
        </w:rPr>
        <w:t>7.2.</w:t>
      </w:r>
      <w:r w:rsidRPr="009A5B2D">
        <w:rPr>
          <w:rFonts w:ascii="Times New Roman" w:hAnsi="Times New Roman"/>
          <w:b/>
          <w:sz w:val="22"/>
          <w:szCs w:val="22"/>
        </w:rPr>
        <w:t xml:space="preserve">2016 </w:t>
      </w:r>
      <w:r>
        <w:rPr>
          <w:rFonts w:ascii="Times New Roman" w:hAnsi="Times New Roman"/>
          <w:b/>
          <w:sz w:val="22"/>
          <w:szCs w:val="22"/>
        </w:rPr>
        <w:t xml:space="preserve">- </w:t>
      </w:r>
      <w:r w:rsidRPr="009A5B2D">
        <w:rPr>
          <w:rFonts w:ascii="Times New Roman" w:hAnsi="Times New Roman"/>
          <w:b/>
          <w:sz w:val="22"/>
          <w:szCs w:val="22"/>
        </w:rPr>
        <w:t>Relatore Avv.to Domenico Ia</w:t>
      </w:r>
      <w:r>
        <w:rPr>
          <w:rFonts w:ascii="Times New Roman" w:hAnsi="Times New Roman"/>
          <w:b/>
          <w:sz w:val="22"/>
          <w:szCs w:val="22"/>
        </w:rPr>
        <w:t>r</w:t>
      </w:r>
      <w:r w:rsidRPr="009A5B2D">
        <w:rPr>
          <w:rFonts w:ascii="Times New Roman" w:hAnsi="Times New Roman"/>
          <w:b/>
          <w:sz w:val="22"/>
          <w:szCs w:val="22"/>
        </w:rPr>
        <w:t xml:space="preserve">ia </w:t>
      </w:r>
    </w:p>
    <w:p w:rsidR="008E34C5" w:rsidRPr="009A5B2D" w:rsidRDefault="008E34C5" w:rsidP="009A5B2D">
      <w:pPr>
        <w:tabs>
          <w:tab w:val="left" w:pos="284"/>
        </w:tabs>
        <w:jc w:val="center"/>
        <w:rPr>
          <w:rFonts w:ascii="Times New Roman" w:hAnsi="Times New Roman"/>
          <w:b/>
          <w:sz w:val="22"/>
          <w:szCs w:val="22"/>
        </w:rPr>
      </w:pPr>
      <w:r w:rsidRPr="009A5B2D">
        <w:rPr>
          <w:rFonts w:ascii="Times New Roman" w:hAnsi="Times New Roman"/>
          <w:b/>
          <w:sz w:val="22"/>
          <w:szCs w:val="22"/>
        </w:rPr>
        <w:t>Sintesi</w:t>
      </w:r>
    </w:p>
    <w:p w:rsidR="008E34C5" w:rsidRPr="009A5B2D" w:rsidRDefault="008E34C5" w:rsidP="009A5B2D">
      <w:pPr>
        <w:tabs>
          <w:tab w:val="left" w:pos="284"/>
        </w:tabs>
        <w:rPr>
          <w:rFonts w:ascii="Times New Roman" w:hAnsi="Times New Roman"/>
          <w:sz w:val="22"/>
          <w:szCs w:val="22"/>
        </w:rPr>
      </w:pPr>
    </w:p>
    <w:p w:rsidR="008E34C5" w:rsidRPr="009A5B2D" w:rsidRDefault="008E34C5" w:rsidP="009A5B2D">
      <w:pPr>
        <w:tabs>
          <w:tab w:val="left" w:pos="284"/>
        </w:tabs>
        <w:jc w:val="both"/>
        <w:rPr>
          <w:rFonts w:ascii="Times New Roman" w:hAnsi="Times New Roman"/>
          <w:sz w:val="22"/>
          <w:szCs w:val="22"/>
        </w:rPr>
      </w:pPr>
      <w:r w:rsidRPr="009A5B2D">
        <w:rPr>
          <w:rFonts w:ascii="Times New Roman" w:hAnsi="Times New Roman"/>
          <w:sz w:val="22"/>
          <w:szCs w:val="22"/>
        </w:rPr>
        <w:t xml:space="preserve">Il mondo delle società a partecipazione pubblica in Italia è assai vasto e variegato. </w:t>
      </w:r>
    </w:p>
    <w:p w:rsidR="008E34C5" w:rsidRPr="009A5B2D" w:rsidRDefault="008E34C5" w:rsidP="009A5B2D">
      <w:pPr>
        <w:tabs>
          <w:tab w:val="left" w:pos="284"/>
        </w:tabs>
        <w:jc w:val="both"/>
        <w:rPr>
          <w:rFonts w:ascii="Times New Roman" w:hAnsi="Times New Roman"/>
          <w:sz w:val="22"/>
          <w:szCs w:val="22"/>
        </w:rPr>
      </w:pPr>
      <w:r w:rsidRPr="009A5B2D">
        <w:rPr>
          <w:rFonts w:ascii="Times New Roman" w:hAnsi="Times New Roman"/>
          <w:sz w:val="22"/>
          <w:szCs w:val="22"/>
        </w:rPr>
        <w:t>Sotto l’</w:t>
      </w:r>
      <w:r w:rsidRPr="009A5B2D">
        <w:rPr>
          <w:rFonts w:ascii="Times New Roman" w:hAnsi="Times New Roman"/>
          <w:sz w:val="22"/>
          <w:szCs w:val="22"/>
          <w:u w:val="single"/>
        </w:rPr>
        <w:t>aspetto quantitativo</w:t>
      </w:r>
      <w:r w:rsidRPr="009A5B2D">
        <w:rPr>
          <w:rFonts w:ascii="Times New Roman" w:hAnsi="Times New Roman"/>
          <w:sz w:val="22"/>
          <w:szCs w:val="22"/>
        </w:rPr>
        <w:t xml:space="preserve"> non s</w:t>
      </w:r>
      <w:r>
        <w:rPr>
          <w:rFonts w:ascii="Times New Roman" w:hAnsi="Times New Roman"/>
          <w:sz w:val="22"/>
          <w:szCs w:val="22"/>
        </w:rPr>
        <w:t>appiamo</w:t>
      </w:r>
      <w:r w:rsidRPr="009A5B2D">
        <w:rPr>
          <w:rFonts w:ascii="Times New Roman" w:hAnsi="Times New Roman"/>
          <w:sz w:val="22"/>
          <w:szCs w:val="22"/>
        </w:rPr>
        <w:t xml:space="preserve"> esattamente quante sono: le rilevazioni del Ministero del Tesoro e dell’ISTAT oscillano tra n. 7.300 e n. 11.000; si avrebbe un totale di partecipazioni degli enti pubblici che oscilla tra i 24.000 e i 36.000 pacchetti di partecipazione; si calcola, altresì, che ci lavorino 977.000 dipendenti e che le perdite lorde delle s</w:t>
      </w:r>
      <w:bookmarkStart w:id="0" w:name="_GoBack"/>
      <w:bookmarkEnd w:id="0"/>
      <w:r w:rsidRPr="009A5B2D">
        <w:rPr>
          <w:rFonts w:ascii="Times New Roman" w:hAnsi="Times New Roman"/>
          <w:sz w:val="22"/>
          <w:szCs w:val="22"/>
        </w:rPr>
        <w:t>ocietà partecipate ammont</w:t>
      </w:r>
      <w:r>
        <w:rPr>
          <w:rFonts w:ascii="Times New Roman" w:hAnsi="Times New Roman"/>
          <w:sz w:val="22"/>
          <w:szCs w:val="22"/>
        </w:rPr>
        <w:t>ino</w:t>
      </w:r>
      <w:r w:rsidRPr="009A5B2D">
        <w:rPr>
          <w:rFonts w:ascii="Times New Roman" w:hAnsi="Times New Roman"/>
          <w:sz w:val="22"/>
          <w:szCs w:val="22"/>
        </w:rPr>
        <w:t xml:space="preserve"> a 1.300 milioni di euro.</w:t>
      </w:r>
    </w:p>
    <w:p w:rsidR="008E34C5" w:rsidRDefault="008E34C5" w:rsidP="009A5B2D">
      <w:pPr>
        <w:tabs>
          <w:tab w:val="left" w:pos="284"/>
        </w:tabs>
        <w:jc w:val="both"/>
        <w:rPr>
          <w:rFonts w:ascii="Times New Roman" w:hAnsi="Times New Roman"/>
          <w:sz w:val="22"/>
          <w:szCs w:val="22"/>
        </w:rPr>
      </w:pPr>
      <w:r w:rsidRPr="009A5B2D">
        <w:rPr>
          <w:rFonts w:ascii="Times New Roman" w:hAnsi="Times New Roman"/>
          <w:sz w:val="22"/>
          <w:szCs w:val="22"/>
        </w:rPr>
        <w:t xml:space="preserve">Da un </w:t>
      </w:r>
      <w:r w:rsidRPr="009A5B2D">
        <w:rPr>
          <w:rFonts w:ascii="Times New Roman" w:hAnsi="Times New Roman"/>
          <w:sz w:val="22"/>
          <w:szCs w:val="22"/>
          <w:u w:val="single"/>
        </w:rPr>
        <w:t>punto di vista qualitativo</w:t>
      </w:r>
      <w:r w:rsidRPr="009A5B2D">
        <w:rPr>
          <w:rFonts w:ascii="Times New Roman" w:hAnsi="Times New Roman"/>
          <w:sz w:val="22"/>
          <w:szCs w:val="22"/>
        </w:rPr>
        <w:t xml:space="preserve"> si tratta di un fenomeno disomogeneo. Da una prima classificazione risulterebbe che il 23% svolge servizi pubblici a rilevanza economica, il 42 % servizi privi di rilevanza economica, il 13 % servizi strumentali e il 22% sarebbero invece società di libero mercato (imprese pubbliche in senso stretto). </w:t>
      </w:r>
    </w:p>
    <w:p w:rsidR="008E34C5" w:rsidRPr="009A5B2D" w:rsidRDefault="008E34C5" w:rsidP="009A5B2D">
      <w:pPr>
        <w:tabs>
          <w:tab w:val="left" w:pos="284"/>
        </w:tabs>
        <w:jc w:val="both"/>
        <w:rPr>
          <w:rFonts w:ascii="Times New Roman" w:hAnsi="Times New Roman"/>
          <w:sz w:val="22"/>
          <w:szCs w:val="22"/>
        </w:rPr>
      </w:pPr>
      <w:r w:rsidRPr="009A5B2D">
        <w:rPr>
          <w:rFonts w:ascii="Times New Roman" w:hAnsi="Times New Roman"/>
          <w:sz w:val="22"/>
          <w:szCs w:val="22"/>
        </w:rPr>
        <w:t>La classificazione può essere fatta con criteri</w:t>
      </w:r>
      <w:r>
        <w:rPr>
          <w:rFonts w:ascii="Times New Roman" w:hAnsi="Times New Roman"/>
          <w:sz w:val="22"/>
          <w:szCs w:val="22"/>
        </w:rPr>
        <w:t xml:space="preserve"> diversi</w:t>
      </w:r>
      <w:r w:rsidRPr="009A5B2D">
        <w:rPr>
          <w:rFonts w:ascii="Times New Roman" w:hAnsi="Times New Roman"/>
          <w:sz w:val="22"/>
          <w:szCs w:val="22"/>
        </w:rPr>
        <w:t xml:space="preserve">: </w:t>
      </w:r>
      <w:r>
        <w:rPr>
          <w:rFonts w:ascii="Times New Roman" w:hAnsi="Times New Roman"/>
          <w:sz w:val="22"/>
          <w:szCs w:val="22"/>
        </w:rPr>
        <w:t xml:space="preserve">le società pubbliche </w:t>
      </w:r>
      <w:r w:rsidRPr="009A5B2D">
        <w:rPr>
          <w:rFonts w:ascii="Times New Roman" w:hAnsi="Times New Roman"/>
          <w:sz w:val="22"/>
          <w:szCs w:val="22"/>
        </w:rPr>
        <w:t>si possono distinguere in base al criterio del cd. “controllo analogo”</w:t>
      </w:r>
      <w:r>
        <w:rPr>
          <w:rFonts w:ascii="Times New Roman" w:hAnsi="Times New Roman"/>
          <w:sz w:val="22"/>
          <w:szCs w:val="22"/>
        </w:rPr>
        <w:t xml:space="preserve"> (società in ho</w:t>
      </w:r>
      <w:r w:rsidRPr="009A5B2D">
        <w:rPr>
          <w:rFonts w:ascii="Times New Roman" w:hAnsi="Times New Roman"/>
          <w:sz w:val="22"/>
          <w:szCs w:val="22"/>
        </w:rPr>
        <w:t>use, che svolgono pubblici servizi senza gara perché non c’è esternalizzazione, con partecipazione pubblica totalitaria)</w:t>
      </w:r>
      <w:r>
        <w:rPr>
          <w:rFonts w:ascii="Times New Roman" w:hAnsi="Times New Roman"/>
          <w:sz w:val="22"/>
          <w:szCs w:val="22"/>
        </w:rPr>
        <w:t>;</w:t>
      </w:r>
      <w:r w:rsidRPr="009A5B2D">
        <w:rPr>
          <w:rFonts w:ascii="Times New Roman" w:hAnsi="Times New Roman"/>
          <w:sz w:val="22"/>
          <w:szCs w:val="22"/>
        </w:rPr>
        <w:t xml:space="preserve"> in base alla partecipazione pubblica al capitale (totalmente pubblico, a capitale maggioritario, a capitale minoritario)</w:t>
      </w:r>
      <w:r>
        <w:rPr>
          <w:rFonts w:ascii="Times New Roman" w:hAnsi="Times New Roman"/>
          <w:sz w:val="22"/>
          <w:szCs w:val="22"/>
        </w:rPr>
        <w:t>; in base</w:t>
      </w:r>
      <w:r w:rsidRPr="009A5B2D">
        <w:rPr>
          <w:rFonts w:ascii="Times New Roman" w:hAnsi="Times New Roman"/>
          <w:sz w:val="22"/>
          <w:szCs w:val="22"/>
        </w:rPr>
        <w:t xml:space="preserve"> al fatto che siano o meno quotate. Ci sono poi società pubbliche </w:t>
      </w:r>
      <w:r>
        <w:rPr>
          <w:rFonts w:ascii="Times New Roman" w:hAnsi="Times New Roman"/>
          <w:sz w:val="22"/>
          <w:szCs w:val="22"/>
        </w:rPr>
        <w:t xml:space="preserve">che svolgono </w:t>
      </w:r>
      <w:r w:rsidRPr="009A5B2D">
        <w:rPr>
          <w:rFonts w:ascii="Times New Roman" w:hAnsi="Times New Roman"/>
          <w:sz w:val="22"/>
          <w:szCs w:val="22"/>
        </w:rPr>
        <w:t xml:space="preserve">una funzione pubblica, </w:t>
      </w:r>
      <w:r>
        <w:rPr>
          <w:rFonts w:ascii="Times New Roman" w:hAnsi="Times New Roman"/>
          <w:sz w:val="22"/>
          <w:szCs w:val="22"/>
        </w:rPr>
        <w:t>che della</w:t>
      </w:r>
      <w:r w:rsidRPr="009A5B2D">
        <w:rPr>
          <w:rFonts w:ascii="Times New Roman" w:hAnsi="Times New Roman"/>
          <w:sz w:val="22"/>
          <w:szCs w:val="22"/>
        </w:rPr>
        <w:t xml:space="preserve"> società-impresa non hanno nulla, quali sono quelle costituite per attuare determinate politiche industriali (es. Fondo strategico). </w:t>
      </w:r>
      <w:r>
        <w:rPr>
          <w:rFonts w:ascii="Times New Roman" w:hAnsi="Times New Roman"/>
          <w:sz w:val="22"/>
          <w:szCs w:val="22"/>
        </w:rPr>
        <w:t xml:space="preserve">Ancora, si distinguono </w:t>
      </w:r>
      <w:r w:rsidRPr="009A5B2D">
        <w:rPr>
          <w:rFonts w:ascii="Times New Roman" w:hAnsi="Times New Roman"/>
          <w:sz w:val="22"/>
          <w:szCs w:val="22"/>
        </w:rPr>
        <w:t>le società che svolg</w:t>
      </w:r>
      <w:r>
        <w:rPr>
          <w:rFonts w:ascii="Times New Roman" w:hAnsi="Times New Roman"/>
          <w:sz w:val="22"/>
          <w:szCs w:val="22"/>
        </w:rPr>
        <w:t>o</w:t>
      </w:r>
      <w:r w:rsidRPr="009A5B2D">
        <w:rPr>
          <w:rFonts w:ascii="Times New Roman" w:hAnsi="Times New Roman"/>
          <w:sz w:val="22"/>
          <w:szCs w:val="22"/>
        </w:rPr>
        <w:t>no servizi pubblici (</w:t>
      </w:r>
      <w:r>
        <w:rPr>
          <w:rFonts w:ascii="Times New Roman" w:hAnsi="Times New Roman"/>
          <w:sz w:val="22"/>
          <w:szCs w:val="22"/>
        </w:rPr>
        <w:t xml:space="preserve">in un </w:t>
      </w:r>
      <w:r w:rsidRPr="009A5B2D">
        <w:rPr>
          <w:rFonts w:ascii="Times New Roman" w:hAnsi="Times New Roman"/>
          <w:sz w:val="22"/>
          <w:szCs w:val="22"/>
        </w:rPr>
        <w:t>rapporto</w:t>
      </w:r>
      <w:r>
        <w:rPr>
          <w:rFonts w:ascii="Times New Roman" w:hAnsi="Times New Roman"/>
          <w:sz w:val="22"/>
          <w:szCs w:val="22"/>
        </w:rPr>
        <w:t xml:space="preserve"> concessorio </w:t>
      </w:r>
      <w:r w:rsidRPr="009A5B2D">
        <w:rPr>
          <w:rFonts w:ascii="Times New Roman" w:hAnsi="Times New Roman"/>
          <w:sz w:val="22"/>
          <w:szCs w:val="22"/>
        </w:rPr>
        <w:t>trilaterale P.A./società/utenti)</w:t>
      </w:r>
      <w:r>
        <w:rPr>
          <w:rFonts w:ascii="Times New Roman" w:hAnsi="Times New Roman"/>
          <w:sz w:val="22"/>
          <w:szCs w:val="22"/>
        </w:rPr>
        <w:t>;</w:t>
      </w:r>
      <w:r w:rsidRPr="009A5B2D">
        <w:rPr>
          <w:rFonts w:ascii="Times New Roman" w:hAnsi="Times New Roman"/>
          <w:sz w:val="22"/>
          <w:szCs w:val="22"/>
        </w:rPr>
        <w:t xml:space="preserve"> quelle che erogano servizi solo a favore dei soci pubblici (società strumentali)</w:t>
      </w:r>
      <w:r>
        <w:rPr>
          <w:rFonts w:ascii="Times New Roman" w:hAnsi="Times New Roman"/>
          <w:sz w:val="22"/>
          <w:szCs w:val="22"/>
        </w:rPr>
        <w:t>;</w:t>
      </w:r>
      <w:r w:rsidRPr="009A5B2D">
        <w:rPr>
          <w:rFonts w:ascii="Times New Roman" w:hAnsi="Times New Roman"/>
          <w:sz w:val="22"/>
          <w:szCs w:val="22"/>
        </w:rPr>
        <w:t xml:space="preserve"> </w:t>
      </w:r>
      <w:r>
        <w:rPr>
          <w:rFonts w:ascii="Times New Roman" w:hAnsi="Times New Roman"/>
          <w:sz w:val="22"/>
          <w:szCs w:val="22"/>
        </w:rPr>
        <w:t xml:space="preserve">quelle </w:t>
      </w:r>
      <w:r w:rsidRPr="009A5B2D">
        <w:rPr>
          <w:rFonts w:ascii="Times New Roman" w:hAnsi="Times New Roman"/>
          <w:sz w:val="22"/>
          <w:szCs w:val="22"/>
        </w:rPr>
        <w:t>pubbliche solo per il capitale (società di libero mercato</w:t>
      </w:r>
      <w:r>
        <w:rPr>
          <w:rFonts w:ascii="Times New Roman" w:hAnsi="Times New Roman"/>
          <w:sz w:val="22"/>
          <w:szCs w:val="22"/>
        </w:rPr>
        <w:t>); e infne</w:t>
      </w:r>
      <w:r w:rsidRPr="009A5B2D">
        <w:rPr>
          <w:rFonts w:ascii="Times New Roman" w:hAnsi="Times New Roman"/>
          <w:sz w:val="22"/>
          <w:szCs w:val="22"/>
        </w:rPr>
        <w:t xml:space="preserve"> le società miste (</w:t>
      </w:r>
      <w:r>
        <w:rPr>
          <w:rFonts w:ascii="Times New Roman" w:hAnsi="Times New Roman"/>
          <w:sz w:val="22"/>
          <w:szCs w:val="22"/>
        </w:rPr>
        <w:t xml:space="preserve">con </w:t>
      </w:r>
      <w:r w:rsidRPr="009A5B2D">
        <w:rPr>
          <w:rFonts w:ascii="Times New Roman" w:hAnsi="Times New Roman"/>
          <w:sz w:val="22"/>
          <w:szCs w:val="22"/>
        </w:rPr>
        <w:t>socio privato</w:t>
      </w:r>
      <w:r>
        <w:rPr>
          <w:rFonts w:ascii="Times New Roman" w:hAnsi="Times New Roman"/>
          <w:sz w:val="22"/>
          <w:szCs w:val="22"/>
        </w:rPr>
        <w:t xml:space="preserve"> che deve essere</w:t>
      </w:r>
      <w:r w:rsidRPr="009A5B2D">
        <w:rPr>
          <w:rFonts w:ascii="Times New Roman" w:hAnsi="Times New Roman"/>
          <w:sz w:val="22"/>
          <w:szCs w:val="22"/>
        </w:rPr>
        <w:t xml:space="preserve"> scelto con gara a doppio oggetto).</w:t>
      </w:r>
    </w:p>
    <w:p w:rsidR="008E34C5" w:rsidRDefault="008E34C5" w:rsidP="009A5B2D">
      <w:pPr>
        <w:tabs>
          <w:tab w:val="left" w:pos="284"/>
        </w:tabs>
        <w:jc w:val="both"/>
        <w:rPr>
          <w:rFonts w:ascii="Times New Roman" w:hAnsi="Times New Roman"/>
          <w:sz w:val="22"/>
          <w:szCs w:val="22"/>
        </w:rPr>
      </w:pPr>
    </w:p>
    <w:p w:rsidR="008E34C5" w:rsidRPr="009A5B2D" w:rsidRDefault="008E34C5" w:rsidP="009A5B2D">
      <w:pPr>
        <w:tabs>
          <w:tab w:val="left" w:pos="284"/>
        </w:tabs>
        <w:jc w:val="both"/>
        <w:rPr>
          <w:rFonts w:ascii="Times New Roman" w:hAnsi="Times New Roman"/>
          <w:sz w:val="22"/>
          <w:szCs w:val="22"/>
        </w:rPr>
      </w:pPr>
      <w:r w:rsidRPr="009A5B2D">
        <w:rPr>
          <w:rFonts w:ascii="Times New Roman" w:hAnsi="Times New Roman"/>
          <w:sz w:val="22"/>
          <w:szCs w:val="22"/>
        </w:rPr>
        <w:t xml:space="preserve">Non abbiamo una normativa organica </w:t>
      </w:r>
      <w:r>
        <w:rPr>
          <w:rFonts w:ascii="Times New Roman" w:hAnsi="Times New Roman"/>
          <w:sz w:val="22"/>
          <w:szCs w:val="22"/>
        </w:rPr>
        <w:t>che regoli questo complesso e variegato fenomeno</w:t>
      </w:r>
      <w:r w:rsidRPr="009A5B2D">
        <w:rPr>
          <w:rFonts w:ascii="Times New Roman" w:hAnsi="Times New Roman"/>
          <w:sz w:val="22"/>
          <w:szCs w:val="22"/>
        </w:rPr>
        <w:t xml:space="preserve">; quella esistente è molto frammentata e per lo più diretta al contenimento della spesa pubblica, ovvero </w:t>
      </w:r>
      <w:r>
        <w:rPr>
          <w:rFonts w:ascii="Times New Roman" w:hAnsi="Times New Roman"/>
          <w:sz w:val="22"/>
          <w:szCs w:val="22"/>
        </w:rPr>
        <w:t>all’</w:t>
      </w:r>
      <w:r w:rsidRPr="009A5B2D">
        <w:rPr>
          <w:rFonts w:ascii="Times New Roman" w:hAnsi="Times New Roman"/>
          <w:sz w:val="22"/>
          <w:szCs w:val="22"/>
        </w:rPr>
        <w:t xml:space="preserve">eliminazione e riduzione di queste società. In ogni caso la partecipazione pubblica è stata sempre considerata </w:t>
      </w:r>
      <w:r>
        <w:rPr>
          <w:rFonts w:ascii="Times New Roman" w:hAnsi="Times New Roman"/>
          <w:sz w:val="22"/>
          <w:szCs w:val="22"/>
        </w:rPr>
        <w:t xml:space="preserve">– in generale - </w:t>
      </w:r>
      <w:r w:rsidRPr="009A5B2D">
        <w:rPr>
          <w:rFonts w:ascii="Times New Roman" w:hAnsi="Times New Roman"/>
          <w:sz w:val="22"/>
          <w:szCs w:val="22"/>
        </w:rPr>
        <w:t>come “neutra”, ovvero come elemento che non connota la società e la relativa disciplina.</w:t>
      </w:r>
    </w:p>
    <w:p w:rsidR="008E34C5" w:rsidRPr="009A5B2D" w:rsidRDefault="008E34C5" w:rsidP="009A5B2D">
      <w:pPr>
        <w:tabs>
          <w:tab w:val="left" w:pos="284"/>
        </w:tabs>
        <w:jc w:val="both"/>
        <w:rPr>
          <w:rFonts w:ascii="Times New Roman" w:hAnsi="Times New Roman"/>
          <w:sz w:val="22"/>
          <w:szCs w:val="22"/>
        </w:rPr>
      </w:pPr>
      <w:r w:rsidRPr="009A5B2D">
        <w:rPr>
          <w:rFonts w:ascii="Times New Roman" w:hAnsi="Times New Roman"/>
          <w:sz w:val="22"/>
          <w:szCs w:val="22"/>
        </w:rPr>
        <w:t xml:space="preserve">In questo quadro composito il Governo </w:t>
      </w:r>
      <w:r>
        <w:rPr>
          <w:rFonts w:ascii="Times New Roman" w:hAnsi="Times New Roman"/>
          <w:sz w:val="22"/>
          <w:szCs w:val="22"/>
        </w:rPr>
        <w:t>sta</w:t>
      </w:r>
      <w:r w:rsidRPr="009A5B2D">
        <w:rPr>
          <w:rFonts w:ascii="Times New Roman" w:hAnsi="Times New Roman"/>
          <w:sz w:val="22"/>
          <w:szCs w:val="22"/>
        </w:rPr>
        <w:t xml:space="preserve"> tenta</w:t>
      </w:r>
      <w:r>
        <w:rPr>
          <w:rFonts w:ascii="Times New Roman" w:hAnsi="Times New Roman"/>
          <w:sz w:val="22"/>
          <w:szCs w:val="22"/>
        </w:rPr>
        <w:t>ndo</w:t>
      </w:r>
      <w:r w:rsidRPr="009A5B2D">
        <w:rPr>
          <w:rFonts w:ascii="Times New Roman" w:hAnsi="Times New Roman"/>
          <w:sz w:val="22"/>
          <w:szCs w:val="22"/>
        </w:rPr>
        <w:t xml:space="preserve"> di razionalizzare il sistema con un Testo Unico delle Società a partecipazione pubblica, redatto in attuazione di una delle dieci deleghe della legge Madia n. 124/2015. Ad oggi il T.U. è stato approvato dal Consiglio dei Ministri ed all’esame delle Commissioni parlamentari; dovrà poi essere acquisito il parere del Consiglio di Stato</w:t>
      </w:r>
      <w:r>
        <w:rPr>
          <w:rFonts w:ascii="Times New Roman" w:hAnsi="Times New Roman"/>
          <w:sz w:val="22"/>
          <w:szCs w:val="22"/>
        </w:rPr>
        <w:t>,</w:t>
      </w:r>
      <w:r w:rsidRPr="009A5B2D">
        <w:rPr>
          <w:rFonts w:ascii="Times New Roman" w:hAnsi="Times New Roman"/>
          <w:sz w:val="22"/>
          <w:szCs w:val="22"/>
        </w:rPr>
        <w:t xml:space="preserve"> indi dovrà tornare per l’approvazione. </w:t>
      </w:r>
      <w:r>
        <w:rPr>
          <w:rFonts w:ascii="Times New Roman" w:hAnsi="Times New Roman"/>
          <w:sz w:val="22"/>
          <w:szCs w:val="22"/>
        </w:rPr>
        <w:t>Nella</w:t>
      </w:r>
      <w:r w:rsidRPr="009A5B2D">
        <w:rPr>
          <w:rFonts w:ascii="Times New Roman" w:hAnsi="Times New Roman"/>
          <w:sz w:val="22"/>
          <w:szCs w:val="22"/>
        </w:rPr>
        <w:t xml:space="preserve"> “bozza” il Governo ha operato delle scelte di fondo, </w:t>
      </w:r>
      <w:r w:rsidRPr="009A5B2D">
        <w:rPr>
          <w:rFonts w:ascii="Times New Roman" w:hAnsi="Times New Roman"/>
          <w:i/>
          <w:sz w:val="22"/>
          <w:szCs w:val="22"/>
        </w:rPr>
        <w:t>in primis</w:t>
      </w:r>
      <w:r w:rsidRPr="009A5B2D">
        <w:rPr>
          <w:rFonts w:ascii="Times New Roman" w:hAnsi="Times New Roman"/>
          <w:sz w:val="22"/>
          <w:szCs w:val="22"/>
        </w:rPr>
        <w:t xml:space="preserve"> prevedendo che il T.U. si applica a tutte le società a partecipazione pubblica, salve le distinzioni e deroghe contenute </w:t>
      </w:r>
      <w:r>
        <w:rPr>
          <w:rFonts w:ascii="Times New Roman" w:hAnsi="Times New Roman"/>
          <w:sz w:val="22"/>
          <w:szCs w:val="22"/>
        </w:rPr>
        <w:t>in</w:t>
      </w:r>
      <w:r w:rsidRPr="009A5B2D">
        <w:rPr>
          <w:rFonts w:ascii="Times New Roman" w:hAnsi="Times New Roman"/>
          <w:sz w:val="22"/>
          <w:szCs w:val="22"/>
        </w:rPr>
        <w:t xml:space="preserve"> singole norme per specifiche tipologie di società, come indicato all’art. 18 della legge delega.</w:t>
      </w:r>
    </w:p>
    <w:p w:rsidR="008E34C5" w:rsidRPr="009A5B2D" w:rsidRDefault="008E34C5" w:rsidP="009A5B2D">
      <w:pPr>
        <w:tabs>
          <w:tab w:val="left" w:pos="284"/>
        </w:tabs>
        <w:jc w:val="both"/>
        <w:rPr>
          <w:rFonts w:ascii="Times New Roman" w:hAnsi="Times New Roman"/>
          <w:sz w:val="22"/>
          <w:szCs w:val="22"/>
        </w:rPr>
      </w:pPr>
      <w:r w:rsidRPr="009A5B2D">
        <w:rPr>
          <w:rFonts w:ascii="Times New Roman" w:hAnsi="Times New Roman"/>
          <w:sz w:val="22"/>
          <w:szCs w:val="22"/>
        </w:rPr>
        <w:t xml:space="preserve">Questi i principi essenziali </w:t>
      </w:r>
      <w:r>
        <w:rPr>
          <w:rFonts w:ascii="Times New Roman" w:hAnsi="Times New Roman"/>
          <w:sz w:val="22"/>
          <w:szCs w:val="22"/>
        </w:rPr>
        <w:t>espressi dal Governo nel</w:t>
      </w:r>
      <w:r w:rsidRPr="009A5B2D">
        <w:rPr>
          <w:rFonts w:ascii="Times New Roman" w:hAnsi="Times New Roman"/>
          <w:sz w:val="22"/>
          <w:szCs w:val="22"/>
        </w:rPr>
        <w:t xml:space="preserve"> T.U. delle società a partecipazione pubblica.</w:t>
      </w:r>
    </w:p>
    <w:p w:rsidR="008E34C5" w:rsidRPr="009A5B2D" w:rsidRDefault="008E34C5" w:rsidP="009A5B2D">
      <w:pPr>
        <w:tabs>
          <w:tab w:val="left" w:pos="284"/>
        </w:tabs>
        <w:jc w:val="both"/>
        <w:rPr>
          <w:rFonts w:ascii="Times New Roman" w:hAnsi="Times New Roman"/>
          <w:sz w:val="22"/>
          <w:szCs w:val="22"/>
        </w:rPr>
      </w:pPr>
      <w:r w:rsidRPr="009A5B2D">
        <w:rPr>
          <w:rFonts w:ascii="Times New Roman" w:hAnsi="Times New Roman"/>
          <w:sz w:val="22"/>
          <w:szCs w:val="22"/>
        </w:rPr>
        <w:t xml:space="preserve">- </w:t>
      </w:r>
      <w:r>
        <w:rPr>
          <w:rFonts w:ascii="Times New Roman" w:hAnsi="Times New Roman"/>
          <w:sz w:val="22"/>
          <w:szCs w:val="22"/>
        </w:rPr>
        <w:t xml:space="preserve">CAMPO DI APPLICAZIONE: la </w:t>
      </w:r>
      <w:r w:rsidRPr="001C0E3E">
        <w:rPr>
          <w:rFonts w:ascii="Times New Roman" w:hAnsi="Times New Roman"/>
          <w:sz w:val="22"/>
          <w:szCs w:val="22"/>
          <w:u w:val="single"/>
        </w:rPr>
        <w:t>regola base</w:t>
      </w:r>
      <w:r>
        <w:rPr>
          <w:rFonts w:ascii="Times New Roman" w:hAnsi="Times New Roman"/>
          <w:sz w:val="22"/>
          <w:szCs w:val="22"/>
        </w:rPr>
        <w:t xml:space="preserve"> </w:t>
      </w:r>
      <w:r w:rsidRPr="009A5B2D">
        <w:rPr>
          <w:rFonts w:ascii="Times New Roman" w:hAnsi="Times New Roman"/>
          <w:sz w:val="22"/>
          <w:szCs w:val="22"/>
        </w:rPr>
        <w:t>fissata nel T.U. è che le società pubbliche sono soggette alle norme del codice civile, salvo per quanto previsto in deroga dal T.U.</w:t>
      </w:r>
      <w:r>
        <w:rPr>
          <w:rFonts w:ascii="Times New Roman" w:hAnsi="Times New Roman"/>
          <w:sz w:val="22"/>
          <w:szCs w:val="22"/>
        </w:rPr>
        <w:t xml:space="preserve"> </w:t>
      </w:r>
      <w:r w:rsidRPr="009A5B2D">
        <w:rPr>
          <w:rFonts w:ascii="Times New Roman" w:hAnsi="Times New Roman"/>
          <w:sz w:val="22"/>
          <w:szCs w:val="22"/>
        </w:rPr>
        <w:t>Per le società pubbliche quotate che operano sul mercato la regola è inversa: si applica sempre il codice civile, mentre del T.U. si applicano solo quelle specifiche norme espressamente estese a questa tipologia di società. Per le società pubbliche che operano sul libero mercato non quotate vale invece la regola base.</w:t>
      </w:r>
    </w:p>
    <w:p w:rsidR="008E34C5" w:rsidRDefault="008E34C5" w:rsidP="009A5B2D">
      <w:pPr>
        <w:tabs>
          <w:tab w:val="left" w:pos="284"/>
        </w:tabs>
        <w:jc w:val="both"/>
        <w:rPr>
          <w:rFonts w:ascii="Times New Roman" w:hAnsi="Times New Roman"/>
          <w:sz w:val="22"/>
          <w:szCs w:val="22"/>
        </w:rPr>
      </w:pPr>
      <w:r w:rsidRPr="009A5B2D">
        <w:rPr>
          <w:rFonts w:ascii="Times New Roman" w:hAnsi="Times New Roman"/>
          <w:sz w:val="22"/>
          <w:szCs w:val="22"/>
        </w:rPr>
        <w:t xml:space="preserve">- </w:t>
      </w:r>
      <w:r>
        <w:rPr>
          <w:rFonts w:ascii="Times New Roman" w:hAnsi="Times New Roman"/>
          <w:sz w:val="22"/>
          <w:szCs w:val="22"/>
        </w:rPr>
        <w:t>F</w:t>
      </w:r>
      <w:r w:rsidRPr="009A5B2D">
        <w:rPr>
          <w:rFonts w:ascii="Times New Roman" w:hAnsi="Times New Roman"/>
          <w:sz w:val="22"/>
          <w:szCs w:val="22"/>
        </w:rPr>
        <w:t>INALITA’: (1) efficiente gestione delle partecipazioni pubbliche, (2) tutela e promozione della concorrenza</w:t>
      </w:r>
      <w:r>
        <w:rPr>
          <w:rFonts w:ascii="Times New Roman" w:hAnsi="Times New Roman"/>
          <w:sz w:val="22"/>
          <w:szCs w:val="22"/>
        </w:rPr>
        <w:t xml:space="preserve"> e</w:t>
      </w:r>
      <w:r w:rsidRPr="009A5B2D">
        <w:rPr>
          <w:rFonts w:ascii="Times New Roman" w:hAnsi="Times New Roman"/>
          <w:sz w:val="22"/>
          <w:szCs w:val="22"/>
        </w:rPr>
        <w:t xml:space="preserve"> del mercato, (3) razionalizzazione e contenimento della spesa pubblica. Questo terzo obbiettivo si traduce nella volontà politica di </w:t>
      </w:r>
      <w:r>
        <w:rPr>
          <w:rFonts w:ascii="Times New Roman" w:hAnsi="Times New Roman"/>
          <w:sz w:val="22"/>
          <w:szCs w:val="22"/>
        </w:rPr>
        <w:t xml:space="preserve">ridurle e/o </w:t>
      </w:r>
      <w:r w:rsidRPr="009A5B2D">
        <w:rPr>
          <w:rFonts w:ascii="Times New Roman" w:hAnsi="Times New Roman"/>
          <w:sz w:val="22"/>
          <w:szCs w:val="22"/>
        </w:rPr>
        <w:t>eliminar</w:t>
      </w:r>
      <w:r>
        <w:rPr>
          <w:rFonts w:ascii="Times New Roman" w:hAnsi="Times New Roman"/>
          <w:sz w:val="22"/>
          <w:szCs w:val="22"/>
        </w:rPr>
        <w:t>le</w:t>
      </w:r>
      <w:r w:rsidRPr="009A5B2D">
        <w:rPr>
          <w:rFonts w:ascii="Times New Roman" w:hAnsi="Times New Roman"/>
          <w:sz w:val="22"/>
          <w:szCs w:val="22"/>
        </w:rPr>
        <w:t xml:space="preserve">, </w:t>
      </w:r>
      <w:r>
        <w:rPr>
          <w:rFonts w:ascii="Times New Roman" w:hAnsi="Times New Roman"/>
          <w:sz w:val="22"/>
          <w:szCs w:val="22"/>
        </w:rPr>
        <w:t xml:space="preserve">in quanto </w:t>
      </w:r>
      <w:r w:rsidRPr="009A5B2D">
        <w:rPr>
          <w:rFonts w:ascii="Times New Roman" w:hAnsi="Times New Roman"/>
          <w:sz w:val="22"/>
          <w:szCs w:val="22"/>
        </w:rPr>
        <w:t>font</w:t>
      </w:r>
      <w:r>
        <w:rPr>
          <w:rFonts w:ascii="Times New Roman" w:hAnsi="Times New Roman"/>
          <w:sz w:val="22"/>
          <w:szCs w:val="22"/>
        </w:rPr>
        <w:t>e</w:t>
      </w:r>
      <w:r w:rsidRPr="009A5B2D">
        <w:rPr>
          <w:rFonts w:ascii="Times New Roman" w:hAnsi="Times New Roman"/>
          <w:sz w:val="22"/>
          <w:szCs w:val="22"/>
        </w:rPr>
        <w:t xml:space="preserve"> del</w:t>
      </w:r>
      <w:r>
        <w:rPr>
          <w:rFonts w:ascii="Times New Roman" w:hAnsi="Times New Roman"/>
          <w:sz w:val="22"/>
          <w:szCs w:val="22"/>
        </w:rPr>
        <w:t xml:space="preserve"> debito pubblico</w:t>
      </w:r>
      <w:r w:rsidRPr="009A5B2D">
        <w:rPr>
          <w:rFonts w:ascii="Times New Roman" w:hAnsi="Times New Roman"/>
          <w:sz w:val="22"/>
          <w:szCs w:val="22"/>
        </w:rPr>
        <w:t xml:space="preserve">. Il Governo si è preoccupato soprattutto di questo aspetto: l’obbiettivo dichiarato </w:t>
      </w:r>
      <w:r>
        <w:rPr>
          <w:rFonts w:ascii="Times New Roman" w:hAnsi="Times New Roman"/>
          <w:sz w:val="22"/>
          <w:szCs w:val="22"/>
        </w:rPr>
        <w:t>è</w:t>
      </w:r>
      <w:r w:rsidRPr="009A5B2D">
        <w:rPr>
          <w:rFonts w:ascii="Times New Roman" w:hAnsi="Times New Roman"/>
          <w:sz w:val="22"/>
          <w:szCs w:val="22"/>
        </w:rPr>
        <w:t xml:space="preserve"> di “ammazzarne” il più possibile e in quest’ottica vanno interpretate le varie norme</w:t>
      </w:r>
      <w:r>
        <w:rPr>
          <w:rFonts w:ascii="Times New Roman" w:hAnsi="Times New Roman"/>
          <w:sz w:val="22"/>
          <w:szCs w:val="22"/>
        </w:rPr>
        <w:t>.</w:t>
      </w:r>
    </w:p>
    <w:p w:rsidR="008E34C5" w:rsidRPr="009A5B2D" w:rsidRDefault="008E34C5" w:rsidP="009A5B2D">
      <w:pPr>
        <w:tabs>
          <w:tab w:val="left" w:pos="284"/>
        </w:tabs>
        <w:jc w:val="both"/>
        <w:rPr>
          <w:rFonts w:ascii="Times New Roman" w:hAnsi="Times New Roman"/>
          <w:sz w:val="22"/>
          <w:szCs w:val="22"/>
        </w:rPr>
      </w:pPr>
      <w:r>
        <w:rPr>
          <w:rFonts w:ascii="Times New Roman" w:hAnsi="Times New Roman"/>
          <w:sz w:val="22"/>
          <w:szCs w:val="22"/>
        </w:rPr>
        <w:t xml:space="preserve">- </w:t>
      </w:r>
      <w:r w:rsidRPr="009A5B2D">
        <w:rPr>
          <w:rFonts w:ascii="Times New Roman" w:hAnsi="Times New Roman"/>
          <w:sz w:val="22"/>
          <w:szCs w:val="22"/>
        </w:rPr>
        <w:t xml:space="preserve">ESONERO (art. 6): le società pubbliche di libero mercato per potersi sottrarre al T.U. devono </w:t>
      </w:r>
      <w:r>
        <w:rPr>
          <w:rFonts w:ascii="Times New Roman" w:hAnsi="Times New Roman"/>
          <w:sz w:val="22"/>
          <w:szCs w:val="22"/>
        </w:rPr>
        <w:t>ottenere l’esonero</w:t>
      </w:r>
      <w:r w:rsidRPr="009A5B2D">
        <w:rPr>
          <w:rFonts w:ascii="Times New Roman" w:hAnsi="Times New Roman"/>
          <w:sz w:val="22"/>
          <w:szCs w:val="22"/>
        </w:rPr>
        <w:t>. In sostanza per poter restare sul libero mercato devono presentare istanza motivata, su cui si pronuncia il Ministero</w:t>
      </w:r>
      <w:r>
        <w:rPr>
          <w:rFonts w:ascii="Times New Roman" w:hAnsi="Times New Roman"/>
          <w:sz w:val="22"/>
          <w:szCs w:val="22"/>
        </w:rPr>
        <w:t xml:space="preserve">; il complesso procedimento si conclude con deliberazione che </w:t>
      </w:r>
      <w:r w:rsidRPr="009A5B2D">
        <w:rPr>
          <w:rFonts w:ascii="Times New Roman" w:hAnsi="Times New Roman"/>
          <w:sz w:val="22"/>
          <w:szCs w:val="22"/>
        </w:rPr>
        <w:t>potrà essere di</w:t>
      </w:r>
      <w:r>
        <w:rPr>
          <w:rFonts w:ascii="Times New Roman" w:hAnsi="Times New Roman"/>
          <w:sz w:val="22"/>
          <w:szCs w:val="22"/>
        </w:rPr>
        <w:t xml:space="preserve"> accoglimento totale o parziale (</w:t>
      </w:r>
      <w:r w:rsidRPr="009A5B2D">
        <w:rPr>
          <w:rFonts w:ascii="Times New Roman" w:hAnsi="Times New Roman"/>
          <w:sz w:val="22"/>
          <w:szCs w:val="22"/>
        </w:rPr>
        <w:t xml:space="preserve">esonero </w:t>
      </w:r>
      <w:r>
        <w:rPr>
          <w:rFonts w:ascii="Times New Roman" w:hAnsi="Times New Roman"/>
          <w:sz w:val="22"/>
          <w:szCs w:val="22"/>
        </w:rPr>
        <w:t>dall’applicazione solo di alcune disposizioni) o di rigetto</w:t>
      </w:r>
      <w:r w:rsidRPr="009A5B2D">
        <w:rPr>
          <w:rFonts w:ascii="Times New Roman" w:hAnsi="Times New Roman"/>
          <w:sz w:val="22"/>
          <w:szCs w:val="22"/>
        </w:rPr>
        <w:t xml:space="preserve">. Il che significa che quel 22% </w:t>
      </w:r>
      <w:r>
        <w:rPr>
          <w:rFonts w:ascii="Times New Roman" w:hAnsi="Times New Roman"/>
          <w:sz w:val="22"/>
          <w:szCs w:val="22"/>
        </w:rPr>
        <w:t>rappresentato dalle</w:t>
      </w:r>
      <w:r w:rsidRPr="009A5B2D">
        <w:rPr>
          <w:rFonts w:ascii="Times New Roman" w:hAnsi="Times New Roman"/>
          <w:sz w:val="22"/>
          <w:szCs w:val="22"/>
        </w:rPr>
        <w:t xml:space="preserve"> società pubbliche di libero mercato, appena entrerà in vigore il T.U. dovrà presentare questa istanza avviando altrettanti procedimenti (rispetto ai dati prem</w:t>
      </w:r>
      <w:r>
        <w:rPr>
          <w:rFonts w:ascii="Times New Roman" w:hAnsi="Times New Roman"/>
          <w:sz w:val="22"/>
          <w:szCs w:val="22"/>
        </w:rPr>
        <w:t xml:space="preserve">essi si potrebbero avere </w:t>
      </w:r>
      <w:r w:rsidRPr="009A5B2D">
        <w:rPr>
          <w:rFonts w:ascii="Times New Roman" w:hAnsi="Times New Roman"/>
          <w:sz w:val="22"/>
          <w:szCs w:val="22"/>
        </w:rPr>
        <w:t>due o tre mila domande di esonero). Ci si chiede come debbano comportarsi queste società nella pendenza de</w:t>
      </w:r>
      <w:r>
        <w:rPr>
          <w:rFonts w:ascii="Times New Roman" w:hAnsi="Times New Roman"/>
          <w:sz w:val="22"/>
          <w:szCs w:val="22"/>
        </w:rPr>
        <w:t>i procedimenti</w:t>
      </w:r>
      <w:r w:rsidRPr="009A5B2D">
        <w:rPr>
          <w:rFonts w:ascii="Times New Roman" w:hAnsi="Times New Roman"/>
          <w:sz w:val="22"/>
          <w:szCs w:val="22"/>
        </w:rPr>
        <w:t>, tenuto conto che potrebbero anche non ottenere l’esonero</w:t>
      </w:r>
      <w:r>
        <w:rPr>
          <w:rFonts w:ascii="Times New Roman" w:hAnsi="Times New Roman"/>
          <w:sz w:val="22"/>
          <w:szCs w:val="22"/>
        </w:rPr>
        <w:t xml:space="preserve"> o</w:t>
      </w:r>
      <w:r w:rsidRPr="009A5B2D">
        <w:rPr>
          <w:rFonts w:ascii="Times New Roman" w:hAnsi="Times New Roman"/>
          <w:sz w:val="22"/>
          <w:szCs w:val="22"/>
        </w:rPr>
        <w:t xml:space="preserve"> addirittura essere soppresse (ad es. la Centrale del latte che deve operare sul libero mercato, se deve fare acquisti o assunzioni può seguire le norme del diritto civile, ma se poi non viene esonerata</w:t>
      </w:r>
      <w:r>
        <w:rPr>
          <w:rFonts w:ascii="Times New Roman" w:hAnsi="Times New Roman"/>
          <w:sz w:val="22"/>
          <w:szCs w:val="22"/>
        </w:rPr>
        <w:t xml:space="preserve"> cosa succede al personale</w:t>
      </w:r>
      <w:r w:rsidRPr="009A5B2D">
        <w:rPr>
          <w:rFonts w:ascii="Times New Roman" w:hAnsi="Times New Roman"/>
          <w:sz w:val="22"/>
          <w:szCs w:val="22"/>
        </w:rPr>
        <w:t xml:space="preserve">?). </w:t>
      </w:r>
      <w:r>
        <w:rPr>
          <w:rFonts w:ascii="Times New Roman" w:hAnsi="Times New Roman"/>
          <w:sz w:val="22"/>
          <w:szCs w:val="22"/>
        </w:rPr>
        <w:t xml:space="preserve">Nella pendenza di questi procedimenti, in </w:t>
      </w:r>
      <w:r w:rsidRPr="009A5B2D">
        <w:rPr>
          <w:rFonts w:ascii="Times New Roman" w:hAnsi="Times New Roman"/>
          <w:sz w:val="22"/>
          <w:szCs w:val="22"/>
        </w:rPr>
        <w:t>difficoltà si troveranno soprattutto i terzi</w:t>
      </w:r>
      <w:r>
        <w:rPr>
          <w:rFonts w:ascii="Times New Roman" w:hAnsi="Times New Roman"/>
          <w:sz w:val="22"/>
          <w:szCs w:val="22"/>
        </w:rPr>
        <w:t xml:space="preserve"> che operano con quelle </w:t>
      </w:r>
      <w:r w:rsidRPr="009A5B2D">
        <w:rPr>
          <w:rFonts w:ascii="Times New Roman" w:hAnsi="Times New Roman"/>
          <w:sz w:val="22"/>
          <w:szCs w:val="22"/>
        </w:rPr>
        <w:t xml:space="preserve">società pubbliche </w:t>
      </w:r>
      <w:r>
        <w:rPr>
          <w:rFonts w:ascii="Times New Roman" w:hAnsi="Times New Roman"/>
          <w:sz w:val="22"/>
          <w:szCs w:val="22"/>
        </w:rPr>
        <w:t>“</w:t>
      </w:r>
      <w:r w:rsidRPr="009A5B2D">
        <w:rPr>
          <w:rFonts w:ascii="Times New Roman" w:hAnsi="Times New Roman"/>
          <w:sz w:val="22"/>
          <w:szCs w:val="22"/>
        </w:rPr>
        <w:t>ibride</w:t>
      </w:r>
      <w:r>
        <w:rPr>
          <w:rFonts w:ascii="Times New Roman" w:hAnsi="Times New Roman"/>
          <w:sz w:val="22"/>
          <w:szCs w:val="22"/>
        </w:rPr>
        <w:t>”,</w:t>
      </w:r>
      <w:r w:rsidRPr="009A5B2D">
        <w:rPr>
          <w:rFonts w:ascii="Times New Roman" w:hAnsi="Times New Roman"/>
          <w:sz w:val="22"/>
          <w:szCs w:val="22"/>
        </w:rPr>
        <w:t xml:space="preserve"> difficilmente classificabili</w:t>
      </w:r>
      <w:r>
        <w:rPr>
          <w:rFonts w:ascii="Times New Roman" w:hAnsi="Times New Roman"/>
          <w:sz w:val="22"/>
          <w:szCs w:val="22"/>
        </w:rPr>
        <w:t>,</w:t>
      </w:r>
      <w:r w:rsidRPr="009A5B2D">
        <w:rPr>
          <w:rFonts w:ascii="Times New Roman" w:hAnsi="Times New Roman"/>
          <w:sz w:val="22"/>
          <w:szCs w:val="22"/>
        </w:rPr>
        <w:t xml:space="preserve"> che </w:t>
      </w:r>
      <w:r>
        <w:rPr>
          <w:rFonts w:ascii="Times New Roman" w:hAnsi="Times New Roman"/>
          <w:sz w:val="22"/>
          <w:szCs w:val="22"/>
        </w:rPr>
        <w:t>rischiano di vedersi negato l’esonero ovvero di essere soppresse</w:t>
      </w:r>
      <w:r w:rsidRPr="009A5B2D">
        <w:rPr>
          <w:rFonts w:ascii="Times New Roman" w:hAnsi="Times New Roman"/>
          <w:sz w:val="22"/>
          <w:szCs w:val="22"/>
        </w:rPr>
        <w:t>.</w:t>
      </w:r>
    </w:p>
    <w:p w:rsidR="008E34C5" w:rsidRPr="009A5B2D" w:rsidRDefault="008E34C5" w:rsidP="009A5B2D">
      <w:pPr>
        <w:tabs>
          <w:tab w:val="left" w:pos="284"/>
        </w:tabs>
        <w:jc w:val="both"/>
        <w:rPr>
          <w:rFonts w:ascii="Times New Roman" w:hAnsi="Times New Roman"/>
          <w:sz w:val="22"/>
          <w:szCs w:val="22"/>
        </w:rPr>
      </w:pPr>
      <w:r w:rsidRPr="009A5B2D">
        <w:rPr>
          <w:rFonts w:ascii="Times New Roman" w:hAnsi="Times New Roman"/>
          <w:sz w:val="22"/>
          <w:szCs w:val="22"/>
        </w:rPr>
        <w:t>- FORMA GIURIDICA: sono ammesse solo S.P.A. o S.R.L., limite questo che appare in contrasto con il diritto comunitario in cui vi è libertà di forma.</w:t>
      </w:r>
    </w:p>
    <w:p w:rsidR="008E34C5" w:rsidRPr="009A5B2D" w:rsidRDefault="008E34C5" w:rsidP="009A5B2D">
      <w:pPr>
        <w:tabs>
          <w:tab w:val="left" w:pos="284"/>
        </w:tabs>
        <w:jc w:val="both"/>
        <w:rPr>
          <w:rFonts w:ascii="Times New Roman" w:hAnsi="Times New Roman"/>
          <w:sz w:val="22"/>
          <w:szCs w:val="22"/>
        </w:rPr>
      </w:pPr>
      <w:r w:rsidRPr="009A5B2D">
        <w:rPr>
          <w:rFonts w:ascii="Times New Roman" w:hAnsi="Times New Roman"/>
          <w:sz w:val="22"/>
          <w:szCs w:val="22"/>
        </w:rPr>
        <w:t xml:space="preserve">- OGGETTO (art. 4): </w:t>
      </w:r>
      <w:r w:rsidRPr="006B36F3">
        <w:rPr>
          <w:rFonts w:ascii="Times New Roman" w:hAnsi="Times New Roman"/>
          <w:sz w:val="22"/>
          <w:szCs w:val="22"/>
          <w:u w:val="single"/>
        </w:rPr>
        <w:t>non c’è libertà di oggetto</w:t>
      </w:r>
      <w:r w:rsidRPr="009A5B2D">
        <w:rPr>
          <w:rFonts w:ascii="Times New Roman" w:hAnsi="Times New Roman"/>
          <w:sz w:val="22"/>
          <w:szCs w:val="22"/>
        </w:rPr>
        <w:t xml:space="preserve">, </w:t>
      </w:r>
      <w:r>
        <w:rPr>
          <w:rFonts w:ascii="Times New Roman" w:hAnsi="Times New Roman"/>
          <w:sz w:val="22"/>
          <w:szCs w:val="22"/>
        </w:rPr>
        <w:t xml:space="preserve">potendo </w:t>
      </w:r>
      <w:r w:rsidRPr="009A5B2D">
        <w:rPr>
          <w:rFonts w:ascii="Times New Roman" w:hAnsi="Times New Roman"/>
          <w:sz w:val="22"/>
          <w:szCs w:val="22"/>
        </w:rPr>
        <w:t>le</w:t>
      </w:r>
      <w:r>
        <w:rPr>
          <w:rFonts w:ascii="Times New Roman" w:hAnsi="Times New Roman"/>
          <w:sz w:val="22"/>
          <w:szCs w:val="22"/>
        </w:rPr>
        <w:t xml:space="preserve"> società pubbliche svolgere solo le attività </w:t>
      </w:r>
      <w:r w:rsidRPr="009A5B2D">
        <w:rPr>
          <w:rFonts w:ascii="Times New Roman" w:hAnsi="Times New Roman"/>
          <w:sz w:val="22"/>
          <w:szCs w:val="22"/>
        </w:rPr>
        <w:t xml:space="preserve">elencate </w:t>
      </w:r>
      <w:r>
        <w:rPr>
          <w:rFonts w:ascii="Times New Roman" w:hAnsi="Times New Roman"/>
          <w:sz w:val="22"/>
          <w:szCs w:val="22"/>
        </w:rPr>
        <w:t>in questa</w:t>
      </w:r>
      <w:r w:rsidRPr="009A5B2D">
        <w:rPr>
          <w:rFonts w:ascii="Times New Roman" w:hAnsi="Times New Roman"/>
          <w:sz w:val="22"/>
          <w:szCs w:val="22"/>
        </w:rPr>
        <w:t xml:space="preserve"> norma (produrre servizi di interesse generale, opere pubbliche, attività di beni e servizi in chiave strumentale, servizi di committenza, ecc). La possibilità per la società pubblica di svolgere attività di impresa (produzione di beni e servizi</w:t>
      </w:r>
      <w:r>
        <w:rPr>
          <w:rFonts w:ascii="Times New Roman" w:hAnsi="Times New Roman"/>
          <w:sz w:val="22"/>
          <w:szCs w:val="22"/>
        </w:rPr>
        <w:t xml:space="preserve"> sul mercato</w:t>
      </w:r>
      <w:r w:rsidRPr="009A5B2D">
        <w:rPr>
          <w:rFonts w:ascii="Times New Roman" w:hAnsi="Times New Roman"/>
          <w:sz w:val="22"/>
          <w:szCs w:val="22"/>
        </w:rPr>
        <w:t xml:space="preserve">) è ristretta alla necessità di ottimizzare e valorizzare il proprio asset. Il tutto in </w:t>
      </w:r>
      <w:r>
        <w:rPr>
          <w:rFonts w:ascii="Times New Roman" w:hAnsi="Times New Roman"/>
          <w:sz w:val="22"/>
          <w:szCs w:val="22"/>
        </w:rPr>
        <w:t xml:space="preserve">deroga al generale </w:t>
      </w:r>
      <w:r w:rsidRPr="009A5B2D">
        <w:rPr>
          <w:rFonts w:ascii="Times New Roman" w:hAnsi="Times New Roman"/>
          <w:sz w:val="22"/>
          <w:szCs w:val="22"/>
        </w:rPr>
        <w:t xml:space="preserve">divieto imposto al primo comma in base al quale non possono essere costituite o mantenute società a partecipazione pubblica per la produzione di beni e servizi se non si tratta di attività </w:t>
      </w:r>
      <w:r w:rsidRPr="009A5B2D">
        <w:rPr>
          <w:rFonts w:ascii="Times New Roman" w:hAnsi="Times New Roman"/>
          <w:sz w:val="22"/>
          <w:szCs w:val="22"/>
          <w:u w:val="single"/>
        </w:rPr>
        <w:t>strettamente necessarie</w:t>
      </w:r>
      <w:r w:rsidRPr="009A5B2D">
        <w:rPr>
          <w:rFonts w:ascii="Times New Roman" w:hAnsi="Times New Roman"/>
          <w:sz w:val="22"/>
          <w:szCs w:val="22"/>
        </w:rPr>
        <w:t xml:space="preserve"> all’interesse pubblico (altrimenti vanno dismesse). Dalla norma si ricava l’assoluto disvalore con cui il Governo considera il fenomeno. L’idea è che l’Amministrazione de</w:t>
      </w:r>
      <w:r>
        <w:rPr>
          <w:rFonts w:ascii="Times New Roman" w:hAnsi="Times New Roman"/>
          <w:sz w:val="22"/>
          <w:szCs w:val="22"/>
        </w:rPr>
        <w:t>bba</w:t>
      </w:r>
      <w:r w:rsidRPr="009A5B2D">
        <w:rPr>
          <w:rFonts w:ascii="Times New Roman" w:hAnsi="Times New Roman"/>
          <w:sz w:val="22"/>
          <w:szCs w:val="22"/>
        </w:rPr>
        <w:t xml:space="preserve"> svolgere </w:t>
      </w:r>
      <w:r>
        <w:rPr>
          <w:rFonts w:ascii="Times New Roman" w:hAnsi="Times New Roman"/>
          <w:sz w:val="22"/>
          <w:szCs w:val="22"/>
        </w:rPr>
        <w:t xml:space="preserve">la funzione pubblica, </w:t>
      </w:r>
      <w:r w:rsidRPr="009A5B2D">
        <w:rPr>
          <w:rFonts w:ascii="Times New Roman" w:hAnsi="Times New Roman"/>
          <w:sz w:val="22"/>
          <w:szCs w:val="22"/>
        </w:rPr>
        <w:t xml:space="preserve">non debba fare l’imprenditore. E’ stata in sostanza codificata la regola secondo cui lo Stato interviene nell’economia solo in forma sussidiaria. Ne consegue che le società pubbliche di libero mercato, nel momento in cui chiederanno l’esonero al Governo potrebbero essere eliminate perché non sono coerenti con l’art. 4; potrebbero sopravvivere solo se dimostrano che ne deriverebbe una perdita sotto il profilo della possibilità di utilizzo di beni immobili già esistenti (es. comuni proprietari di aree in cui hanno realizzato discariche per lo smaltimento non solo di rifiuti urbani, ma anche di rifiuti speciali, che dimostrano che sono i proventi di quest’ultima attività </w:t>
      </w:r>
      <w:r>
        <w:rPr>
          <w:rFonts w:ascii="Times New Roman" w:hAnsi="Times New Roman"/>
          <w:sz w:val="22"/>
          <w:szCs w:val="22"/>
        </w:rPr>
        <w:t>che assicurano la sostenibilità</w:t>
      </w:r>
      <w:r w:rsidRPr="009A5B2D">
        <w:rPr>
          <w:rFonts w:ascii="Times New Roman" w:hAnsi="Times New Roman"/>
          <w:sz w:val="22"/>
          <w:szCs w:val="22"/>
        </w:rPr>
        <w:t xml:space="preserve"> </w:t>
      </w:r>
      <w:r>
        <w:rPr>
          <w:rFonts w:ascii="Times New Roman" w:hAnsi="Times New Roman"/>
          <w:sz w:val="22"/>
          <w:szCs w:val="22"/>
        </w:rPr>
        <w:t>finanziaria della società</w:t>
      </w:r>
      <w:r w:rsidRPr="009A5B2D">
        <w:rPr>
          <w:rFonts w:ascii="Times New Roman" w:hAnsi="Times New Roman"/>
          <w:sz w:val="22"/>
          <w:szCs w:val="22"/>
        </w:rPr>
        <w:t>).</w:t>
      </w:r>
    </w:p>
    <w:p w:rsidR="008E34C5" w:rsidRPr="009A5B2D" w:rsidRDefault="008E34C5" w:rsidP="009A5B2D">
      <w:pPr>
        <w:tabs>
          <w:tab w:val="left" w:pos="284"/>
        </w:tabs>
        <w:jc w:val="both"/>
        <w:rPr>
          <w:rFonts w:ascii="Times New Roman" w:hAnsi="Times New Roman"/>
          <w:sz w:val="22"/>
          <w:szCs w:val="22"/>
        </w:rPr>
      </w:pPr>
      <w:r w:rsidRPr="009A5B2D">
        <w:rPr>
          <w:rFonts w:ascii="Times New Roman" w:hAnsi="Times New Roman"/>
          <w:sz w:val="22"/>
          <w:szCs w:val="22"/>
        </w:rPr>
        <w:t>- COSTITUZIONE (artt. 5 e 6): queste disposizioni regolano il complesso procedimento per la costituzione delle società a partecipazione pubblica. L’idea di fondo è che per mantenere o costituire una società pubblica gli enti</w:t>
      </w:r>
      <w:r>
        <w:rPr>
          <w:rFonts w:ascii="Times New Roman" w:hAnsi="Times New Roman"/>
          <w:sz w:val="22"/>
          <w:szCs w:val="22"/>
        </w:rPr>
        <w:t>,</w:t>
      </w:r>
      <w:r w:rsidRPr="009A5B2D">
        <w:rPr>
          <w:rFonts w:ascii="Times New Roman" w:hAnsi="Times New Roman"/>
          <w:sz w:val="22"/>
          <w:szCs w:val="22"/>
        </w:rPr>
        <w:t xml:space="preserve"> </w:t>
      </w:r>
      <w:r>
        <w:rPr>
          <w:rFonts w:ascii="Times New Roman" w:hAnsi="Times New Roman"/>
          <w:sz w:val="22"/>
          <w:szCs w:val="22"/>
        </w:rPr>
        <w:t>oltre a</w:t>
      </w:r>
      <w:r w:rsidRPr="009A5B2D">
        <w:rPr>
          <w:rFonts w:ascii="Times New Roman" w:hAnsi="Times New Roman"/>
          <w:sz w:val="22"/>
          <w:szCs w:val="22"/>
        </w:rPr>
        <w:t xml:space="preserve"> moti</w:t>
      </w:r>
      <w:r>
        <w:rPr>
          <w:rFonts w:ascii="Times New Roman" w:hAnsi="Times New Roman"/>
          <w:sz w:val="22"/>
          <w:szCs w:val="22"/>
        </w:rPr>
        <w:t>vare sull’interesse pubblico,</w:t>
      </w:r>
      <w:r w:rsidRPr="009A5B2D">
        <w:rPr>
          <w:rFonts w:ascii="Times New Roman" w:hAnsi="Times New Roman"/>
          <w:sz w:val="22"/>
          <w:szCs w:val="22"/>
        </w:rPr>
        <w:t xml:space="preserve"> devono </w:t>
      </w:r>
      <w:r w:rsidRPr="00633E6E">
        <w:rPr>
          <w:rFonts w:ascii="Times New Roman" w:hAnsi="Times New Roman"/>
          <w:sz w:val="22"/>
          <w:szCs w:val="22"/>
          <w:u w:val="single"/>
        </w:rPr>
        <w:t>dimostrare di poter realizzare gli obbiettivi</w:t>
      </w:r>
      <w:r w:rsidRPr="009A5B2D">
        <w:rPr>
          <w:rFonts w:ascii="Times New Roman" w:hAnsi="Times New Roman"/>
          <w:sz w:val="22"/>
          <w:szCs w:val="22"/>
        </w:rPr>
        <w:t>; in sostanza devono presentare un piano finanziario che comprovi la sostenibilità economica dell’operazione. Il “gua</w:t>
      </w:r>
      <w:r>
        <w:rPr>
          <w:rFonts w:ascii="Times New Roman" w:hAnsi="Times New Roman"/>
          <w:sz w:val="22"/>
          <w:szCs w:val="22"/>
        </w:rPr>
        <w:t>r</w:t>
      </w:r>
      <w:r w:rsidRPr="009A5B2D">
        <w:rPr>
          <w:rFonts w:ascii="Times New Roman" w:hAnsi="Times New Roman"/>
          <w:sz w:val="22"/>
          <w:szCs w:val="22"/>
        </w:rPr>
        <w:t>diano” cui è affidato il controllo è la Corte dei Conti; superato il vaglio della Corte dei Conti la delibera costitutiva viene sottoposta all’AGICOM, che ha anche potere di impugnativa della delibera.</w:t>
      </w:r>
    </w:p>
    <w:p w:rsidR="008E34C5" w:rsidRPr="009A5B2D" w:rsidRDefault="008E34C5" w:rsidP="009A5B2D">
      <w:pPr>
        <w:tabs>
          <w:tab w:val="left" w:pos="284"/>
        </w:tabs>
        <w:jc w:val="both"/>
        <w:rPr>
          <w:rFonts w:ascii="Times New Roman" w:hAnsi="Times New Roman"/>
          <w:sz w:val="22"/>
          <w:szCs w:val="22"/>
        </w:rPr>
      </w:pPr>
      <w:r w:rsidRPr="009A5B2D">
        <w:rPr>
          <w:rFonts w:ascii="Times New Roman" w:hAnsi="Times New Roman"/>
          <w:sz w:val="22"/>
          <w:szCs w:val="22"/>
        </w:rPr>
        <w:t xml:space="preserve">- SCELTA’ DEL SOCIO PRIVATO: resta la regola della gara a doppio oggetto (si sceglie contemporaneamente </w:t>
      </w:r>
      <w:r>
        <w:rPr>
          <w:rFonts w:ascii="Times New Roman" w:hAnsi="Times New Roman"/>
          <w:sz w:val="22"/>
          <w:szCs w:val="22"/>
        </w:rPr>
        <w:t xml:space="preserve">il socio privato e </w:t>
      </w:r>
      <w:r w:rsidRPr="009A5B2D">
        <w:rPr>
          <w:rFonts w:ascii="Times New Roman" w:hAnsi="Times New Roman"/>
          <w:sz w:val="22"/>
          <w:szCs w:val="22"/>
        </w:rPr>
        <w:t>il progetto che questo propone per l’erogazione del servizio); deve essere un pa</w:t>
      </w:r>
      <w:r>
        <w:rPr>
          <w:rFonts w:ascii="Times New Roman" w:hAnsi="Times New Roman"/>
          <w:sz w:val="22"/>
          <w:szCs w:val="22"/>
        </w:rPr>
        <w:t>r</w:t>
      </w:r>
      <w:r w:rsidRPr="009A5B2D">
        <w:rPr>
          <w:rFonts w:ascii="Times New Roman" w:hAnsi="Times New Roman"/>
          <w:sz w:val="22"/>
          <w:szCs w:val="22"/>
        </w:rPr>
        <w:t xml:space="preserve">tner effettivo e a tal fine si prevede che debba partecipare per una quota minima del 30% </w:t>
      </w:r>
      <w:r>
        <w:rPr>
          <w:rFonts w:ascii="Times New Roman" w:hAnsi="Times New Roman"/>
          <w:sz w:val="22"/>
          <w:szCs w:val="22"/>
        </w:rPr>
        <w:t>(</w:t>
      </w:r>
      <w:r w:rsidRPr="009A5B2D">
        <w:rPr>
          <w:rFonts w:ascii="Times New Roman" w:hAnsi="Times New Roman"/>
          <w:sz w:val="22"/>
          <w:szCs w:val="22"/>
        </w:rPr>
        <w:t>sino ad un massimo del 49 %</w:t>
      </w:r>
      <w:r>
        <w:rPr>
          <w:rFonts w:ascii="Times New Roman" w:hAnsi="Times New Roman"/>
          <w:sz w:val="22"/>
          <w:szCs w:val="22"/>
        </w:rPr>
        <w:t xml:space="preserve">, </w:t>
      </w:r>
      <w:r w:rsidRPr="009A5B2D">
        <w:rPr>
          <w:rFonts w:ascii="Times New Roman" w:hAnsi="Times New Roman"/>
          <w:sz w:val="22"/>
          <w:szCs w:val="22"/>
        </w:rPr>
        <w:t xml:space="preserve">tenuto conto che la partecipazione pubblica deve essere almeno </w:t>
      </w:r>
      <w:r>
        <w:rPr>
          <w:rFonts w:ascii="Times New Roman" w:hAnsi="Times New Roman"/>
          <w:sz w:val="22"/>
          <w:szCs w:val="22"/>
        </w:rPr>
        <w:t>del</w:t>
      </w:r>
      <w:r w:rsidRPr="009A5B2D">
        <w:rPr>
          <w:rFonts w:ascii="Times New Roman" w:hAnsi="Times New Roman"/>
          <w:sz w:val="22"/>
          <w:szCs w:val="22"/>
        </w:rPr>
        <w:t xml:space="preserve"> 51%).</w:t>
      </w:r>
    </w:p>
    <w:p w:rsidR="008E34C5" w:rsidRPr="009A5B2D" w:rsidRDefault="008E34C5" w:rsidP="009A5B2D">
      <w:pPr>
        <w:tabs>
          <w:tab w:val="left" w:pos="284"/>
        </w:tabs>
        <w:jc w:val="both"/>
        <w:rPr>
          <w:rFonts w:ascii="Times New Roman" w:hAnsi="Times New Roman"/>
          <w:sz w:val="22"/>
          <w:szCs w:val="22"/>
        </w:rPr>
      </w:pPr>
      <w:r w:rsidRPr="009A5B2D">
        <w:rPr>
          <w:rFonts w:ascii="Times New Roman" w:hAnsi="Times New Roman"/>
          <w:sz w:val="22"/>
          <w:szCs w:val="22"/>
        </w:rPr>
        <w:t>- ORGANI (art. 11): la regola è quella dell’</w:t>
      </w:r>
      <w:r>
        <w:rPr>
          <w:rFonts w:ascii="Times New Roman" w:hAnsi="Times New Roman"/>
          <w:sz w:val="22"/>
          <w:szCs w:val="22"/>
        </w:rPr>
        <w:t>A</w:t>
      </w:r>
      <w:r w:rsidRPr="009A5B2D">
        <w:rPr>
          <w:rFonts w:ascii="Times New Roman" w:hAnsi="Times New Roman"/>
          <w:sz w:val="22"/>
          <w:szCs w:val="22"/>
        </w:rPr>
        <w:t xml:space="preserve">mministratore </w:t>
      </w:r>
      <w:r>
        <w:rPr>
          <w:rFonts w:ascii="Times New Roman" w:hAnsi="Times New Roman"/>
          <w:sz w:val="22"/>
          <w:szCs w:val="22"/>
        </w:rPr>
        <w:t>U</w:t>
      </w:r>
      <w:r w:rsidRPr="009A5B2D">
        <w:rPr>
          <w:rFonts w:ascii="Times New Roman" w:hAnsi="Times New Roman"/>
          <w:sz w:val="22"/>
          <w:szCs w:val="22"/>
        </w:rPr>
        <w:t>nico, sul presupposto che cost</w:t>
      </w:r>
      <w:r>
        <w:rPr>
          <w:rFonts w:ascii="Times New Roman" w:hAnsi="Times New Roman"/>
          <w:sz w:val="22"/>
          <w:szCs w:val="22"/>
        </w:rPr>
        <w:t>i</w:t>
      </w:r>
      <w:r w:rsidRPr="009A5B2D">
        <w:rPr>
          <w:rFonts w:ascii="Times New Roman" w:hAnsi="Times New Roman"/>
          <w:sz w:val="22"/>
          <w:szCs w:val="22"/>
        </w:rPr>
        <w:t xml:space="preserve"> meno. I rischi sono quelli che derivano dal mettere un uomo solo al comando</w:t>
      </w:r>
      <w:r>
        <w:rPr>
          <w:rFonts w:ascii="Times New Roman" w:hAnsi="Times New Roman"/>
          <w:sz w:val="22"/>
          <w:szCs w:val="22"/>
        </w:rPr>
        <w:t xml:space="preserve"> (</w:t>
      </w:r>
      <w:r w:rsidRPr="009A5B2D">
        <w:rPr>
          <w:rFonts w:ascii="Times New Roman" w:hAnsi="Times New Roman"/>
          <w:sz w:val="22"/>
          <w:szCs w:val="22"/>
        </w:rPr>
        <w:t>fiduciario del Sindaco di turno</w:t>
      </w:r>
      <w:r>
        <w:rPr>
          <w:rFonts w:ascii="Times New Roman" w:hAnsi="Times New Roman"/>
          <w:sz w:val="22"/>
          <w:szCs w:val="22"/>
        </w:rPr>
        <w:t>) per scelte che il confronto con i consiglieri renderebbe più controllate e sicure.</w:t>
      </w:r>
      <w:r w:rsidRPr="009A5B2D">
        <w:rPr>
          <w:rFonts w:ascii="Times New Roman" w:hAnsi="Times New Roman"/>
          <w:sz w:val="22"/>
          <w:szCs w:val="22"/>
        </w:rPr>
        <w:t xml:space="preserve"> </w:t>
      </w:r>
    </w:p>
    <w:p w:rsidR="008E34C5" w:rsidRPr="009A5B2D" w:rsidRDefault="008E34C5" w:rsidP="009A5B2D">
      <w:pPr>
        <w:tabs>
          <w:tab w:val="left" w:pos="284"/>
        </w:tabs>
        <w:jc w:val="both"/>
        <w:rPr>
          <w:rFonts w:ascii="Times New Roman" w:hAnsi="Times New Roman"/>
          <w:sz w:val="22"/>
          <w:szCs w:val="22"/>
        </w:rPr>
      </w:pPr>
      <w:r w:rsidRPr="009A5B2D">
        <w:rPr>
          <w:rFonts w:ascii="Times New Roman" w:hAnsi="Times New Roman"/>
          <w:sz w:val="22"/>
          <w:szCs w:val="22"/>
        </w:rPr>
        <w:t>-</w:t>
      </w:r>
      <w:r>
        <w:rPr>
          <w:rFonts w:ascii="Times New Roman" w:hAnsi="Times New Roman"/>
          <w:sz w:val="22"/>
          <w:szCs w:val="22"/>
        </w:rPr>
        <w:t xml:space="preserve"> </w:t>
      </w:r>
      <w:r w:rsidRPr="009A5B2D">
        <w:rPr>
          <w:rFonts w:ascii="Times New Roman" w:hAnsi="Times New Roman"/>
          <w:sz w:val="22"/>
          <w:szCs w:val="22"/>
        </w:rPr>
        <w:t>RESPONSABILITA’ dei titolari degli organi: l’annoso conflitto tra Corte dei Conti e Corte di Cassazione è stato definito da quest’ultima (cfr. sentenze n. 26806/09 e n. 26803/13) nei termini</w:t>
      </w:r>
      <w:r>
        <w:rPr>
          <w:rFonts w:ascii="Times New Roman" w:hAnsi="Times New Roman"/>
          <w:sz w:val="22"/>
          <w:szCs w:val="22"/>
        </w:rPr>
        <w:t xml:space="preserve"> che possono essere così semplificati</w:t>
      </w:r>
      <w:r w:rsidRPr="009A5B2D">
        <w:rPr>
          <w:rFonts w:ascii="Times New Roman" w:hAnsi="Times New Roman"/>
          <w:sz w:val="22"/>
          <w:szCs w:val="22"/>
        </w:rPr>
        <w:t xml:space="preserve">: considerato che la società ha un patrimonio separato rispetto ai soci, del danno alla società, anche se pubblica, </w:t>
      </w:r>
      <w:r>
        <w:rPr>
          <w:rFonts w:ascii="Times New Roman" w:hAnsi="Times New Roman"/>
          <w:sz w:val="22"/>
          <w:szCs w:val="22"/>
        </w:rPr>
        <w:t>decide</w:t>
      </w:r>
      <w:r w:rsidRPr="009A5B2D">
        <w:rPr>
          <w:rFonts w:ascii="Times New Roman" w:hAnsi="Times New Roman"/>
          <w:sz w:val="22"/>
          <w:szCs w:val="22"/>
        </w:rPr>
        <w:t xml:space="preserve"> il giudice ordinario secondo le regole del codice civile. </w:t>
      </w:r>
      <w:r>
        <w:rPr>
          <w:rFonts w:ascii="Times New Roman" w:hAnsi="Times New Roman"/>
          <w:sz w:val="22"/>
          <w:szCs w:val="22"/>
        </w:rPr>
        <w:t>Il</w:t>
      </w:r>
      <w:r w:rsidRPr="009A5B2D">
        <w:rPr>
          <w:rFonts w:ascii="Times New Roman" w:hAnsi="Times New Roman"/>
          <w:sz w:val="22"/>
          <w:szCs w:val="22"/>
        </w:rPr>
        <w:t xml:space="preserve"> problema </w:t>
      </w:r>
      <w:r>
        <w:rPr>
          <w:rFonts w:ascii="Times New Roman" w:hAnsi="Times New Roman"/>
          <w:sz w:val="22"/>
          <w:szCs w:val="22"/>
        </w:rPr>
        <w:t>è che</w:t>
      </w:r>
      <w:r w:rsidRPr="009A5B2D">
        <w:rPr>
          <w:rFonts w:ascii="Times New Roman" w:hAnsi="Times New Roman"/>
          <w:sz w:val="22"/>
          <w:szCs w:val="22"/>
        </w:rPr>
        <w:t xml:space="preserve"> il socio pubblico (Sindaco) </w:t>
      </w:r>
      <w:r>
        <w:rPr>
          <w:rFonts w:ascii="Times New Roman" w:hAnsi="Times New Roman"/>
          <w:sz w:val="22"/>
          <w:szCs w:val="22"/>
        </w:rPr>
        <w:t xml:space="preserve">può </w:t>
      </w:r>
      <w:r w:rsidRPr="009A5B2D">
        <w:rPr>
          <w:rFonts w:ascii="Times New Roman" w:hAnsi="Times New Roman"/>
          <w:sz w:val="22"/>
          <w:szCs w:val="22"/>
        </w:rPr>
        <w:t>non fa</w:t>
      </w:r>
      <w:r>
        <w:rPr>
          <w:rFonts w:ascii="Times New Roman" w:hAnsi="Times New Roman"/>
          <w:sz w:val="22"/>
          <w:szCs w:val="22"/>
        </w:rPr>
        <w:t>r</w:t>
      </w:r>
      <w:r w:rsidRPr="009A5B2D">
        <w:rPr>
          <w:rFonts w:ascii="Times New Roman" w:hAnsi="Times New Roman"/>
          <w:sz w:val="22"/>
          <w:szCs w:val="22"/>
        </w:rPr>
        <w:t xml:space="preserve"> valere la responsabilità dell’amministratore che ha nominato, creando così una sorta di impunità. Alla Corte dei Conti la</w:t>
      </w:r>
      <w:r>
        <w:rPr>
          <w:rFonts w:ascii="Times New Roman" w:hAnsi="Times New Roman"/>
          <w:sz w:val="22"/>
          <w:szCs w:val="22"/>
        </w:rPr>
        <w:t xml:space="preserve"> Corte di </w:t>
      </w:r>
      <w:r w:rsidRPr="009A5B2D">
        <w:rPr>
          <w:rFonts w:ascii="Times New Roman" w:hAnsi="Times New Roman"/>
          <w:sz w:val="22"/>
          <w:szCs w:val="22"/>
        </w:rPr>
        <w:t xml:space="preserve">Cassazione </w:t>
      </w:r>
      <w:r>
        <w:rPr>
          <w:rFonts w:ascii="Times New Roman" w:hAnsi="Times New Roman"/>
          <w:sz w:val="22"/>
          <w:szCs w:val="22"/>
        </w:rPr>
        <w:t>ha quindi lasciato</w:t>
      </w:r>
      <w:r w:rsidRPr="009A5B2D">
        <w:rPr>
          <w:rFonts w:ascii="Times New Roman" w:hAnsi="Times New Roman"/>
          <w:sz w:val="22"/>
          <w:szCs w:val="22"/>
        </w:rPr>
        <w:t xml:space="preserve"> un</w:t>
      </w:r>
      <w:r>
        <w:rPr>
          <w:rFonts w:ascii="Times New Roman" w:hAnsi="Times New Roman"/>
          <w:sz w:val="22"/>
          <w:szCs w:val="22"/>
        </w:rPr>
        <w:t xml:space="preserve">o </w:t>
      </w:r>
      <w:r w:rsidRPr="009A5B2D">
        <w:rPr>
          <w:rFonts w:ascii="Times New Roman" w:hAnsi="Times New Roman"/>
          <w:sz w:val="22"/>
          <w:szCs w:val="22"/>
        </w:rPr>
        <w:t xml:space="preserve">spazio, </w:t>
      </w:r>
      <w:r>
        <w:rPr>
          <w:rFonts w:ascii="Times New Roman" w:hAnsi="Times New Roman"/>
          <w:sz w:val="22"/>
          <w:szCs w:val="22"/>
        </w:rPr>
        <w:t xml:space="preserve">limitando </w:t>
      </w:r>
      <w:r w:rsidRPr="009A5B2D">
        <w:rPr>
          <w:rFonts w:ascii="Times New Roman" w:hAnsi="Times New Roman"/>
          <w:sz w:val="22"/>
          <w:szCs w:val="22"/>
        </w:rPr>
        <w:t xml:space="preserve">il campo riservato al suo controllo ai seguenti casi: (a) quando è il socio pubblico che fa valere un danno arrecato all’Ente pubblico (non alla società), con riferimento soprattutto al danno all’immagine; (b) quando si fa valere la responsabilità del socio pubblico che non </w:t>
      </w:r>
      <w:r>
        <w:rPr>
          <w:rFonts w:ascii="Times New Roman" w:hAnsi="Times New Roman"/>
          <w:sz w:val="22"/>
          <w:szCs w:val="22"/>
        </w:rPr>
        <w:t>ha fatto</w:t>
      </w:r>
      <w:r w:rsidRPr="009A5B2D">
        <w:rPr>
          <w:rFonts w:ascii="Times New Roman" w:hAnsi="Times New Roman"/>
          <w:sz w:val="22"/>
          <w:szCs w:val="22"/>
        </w:rPr>
        <w:t xml:space="preserve"> causa agli amministratori (comportamento omissivo); (c) </w:t>
      </w:r>
      <w:r>
        <w:rPr>
          <w:rFonts w:ascii="Times New Roman" w:hAnsi="Times New Roman"/>
          <w:sz w:val="22"/>
          <w:szCs w:val="22"/>
        </w:rPr>
        <w:t>in ogni caso alla Corte dei Conti è riservato il</w:t>
      </w:r>
      <w:r w:rsidRPr="009A5B2D">
        <w:rPr>
          <w:rFonts w:ascii="Times New Roman" w:hAnsi="Times New Roman"/>
          <w:sz w:val="22"/>
          <w:szCs w:val="22"/>
        </w:rPr>
        <w:t xml:space="preserve"> controllo sugli amministratori d</w:t>
      </w:r>
      <w:r>
        <w:rPr>
          <w:rFonts w:ascii="Times New Roman" w:hAnsi="Times New Roman"/>
          <w:sz w:val="22"/>
          <w:szCs w:val="22"/>
        </w:rPr>
        <w:t>elle società in ho</w:t>
      </w:r>
      <w:r w:rsidRPr="009A5B2D">
        <w:rPr>
          <w:rFonts w:ascii="Times New Roman" w:hAnsi="Times New Roman"/>
          <w:sz w:val="22"/>
          <w:szCs w:val="22"/>
        </w:rPr>
        <w:t>use “pure”</w:t>
      </w:r>
      <w:r>
        <w:rPr>
          <w:rFonts w:ascii="Times New Roman" w:hAnsi="Times New Roman"/>
          <w:sz w:val="22"/>
          <w:szCs w:val="22"/>
        </w:rPr>
        <w:t xml:space="preserve"> e </w:t>
      </w:r>
      <w:r w:rsidRPr="009A5B2D">
        <w:rPr>
          <w:rFonts w:ascii="Times New Roman" w:hAnsi="Times New Roman"/>
          <w:sz w:val="22"/>
          <w:szCs w:val="22"/>
        </w:rPr>
        <w:t>sugli amministratori d</w:t>
      </w:r>
      <w:r>
        <w:rPr>
          <w:rFonts w:ascii="Times New Roman" w:hAnsi="Times New Roman"/>
          <w:sz w:val="22"/>
          <w:szCs w:val="22"/>
        </w:rPr>
        <w:t>elle società</w:t>
      </w:r>
      <w:r w:rsidRPr="009A5B2D">
        <w:rPr>
          <w:rFonts w:ascii="Times New Roman" w:hAnsi="Times New Roman"/>
          <w:sz w:val="22"/>
          <w:szCs w:val="22"/>
        </w:rPr>
        <w:t xml:space="preserve"> concessionarie di un pubblico servizio.</w:t>
      </w:r>
    </w:p>
    <w:p w:rsidR="008E34C5" w:rsidRPr="009A5B2D" w:rsidRDefault="008E34C5" w:rsidP="009A5B2D">
      <w:pPr>
        <w:tabs>
          <w:tab w:val="left" w:pos="284"/>
        </w:tabs>
        <w:jc w:val="both"/>
        <w:rPr>
          <w:rFonts w:ascii="Times New Roman" w:hAnsi="Times New Roman"/>
          <w:sz w:val="22"/>
          <w:szCs w:val="22"/>
        </w:rPr>
      </w:pPr>
      <w:r>
        <w:rPr>
          <w:rFonts w:ascii="Times New Roman" w:hAnsi="Times New Roman"/>
          <w:sz w:val="22"/>
          <w:szCs w:val="22"/>
        </w:rPr>
        <w:t>I</w:t>
      </w:r>
      <w:r w:rsidRPr="009A5B2D">
        <w:rPr>
          <w:rFonts w:ascii="Times New Roman" w:hAnsi="Times New Roman"/>
          <w:sz w:val="22"/>
          <w:szCs w:val="22"/>
        </w:rPr>
        <w:t xml:space="preserve">l T.U. </w:t>
      </w:r>
      <w:r>
        <w:rPr>
          <w:rFonts w:ascii="Times New Roman" w:hAnsi="Times New Roman"/>
          <w:sz w:val="22"/>
          <w:szCs w:val="22"/>
        </w:rPr>
        <w:t>ha</w:t>
      </w:r>
      <w:r w:rsidRPr="009A5B2D">
        <w:rPr>
          <w:rFonts w:ascii="Times New Roman" w:hAnsi="Times New Roman"/>
          <w:sz w:val="22"/>
          <w:szCs w:val="22"/>
        </w:rPr>
        <w:t xml:space="preserve"> recepito</w:t>
      </w:r>
      <w:r>
        <w:rPr>
          <w:rFonts w:ascii="Times New Roman" w:hAnsi="Times New Roman"/>
          <w:sz w:val="22"/>
          <w:szCs w:val="22"/>
        </w:rPr>
        <w:t xml:space="preserve"> e codificato</w:t>
      </w:r>
      <w:r w:rsidRPr="009A5B2D">
        <w:rPr>
          <w:rFonts w:ascii="Times New Roman" w:hAnsi="Times New Roman"/>
          <w:sz w:val="22"/>
          <w:szCs w:val="22"/>
        </w:rPr>
        <w:t xml:space="preserve"> l’</w:t>
      </w:r>
      <w:r>
        <w:rPr>
          <w:rFonts w:ascii="Times New Roman" w:hAnsi="Times New Roman"/>
          <w:sz w:val="22"/>
          <w:szCs w:val="22"/>
        </w:rPr>
        <w:t>indirizzo della</w:t>
      </w:r>
      <w:r w:rsidRPr="009A5B2D">
        <w:rPr>
          <w:rFonts w:ascii="Times New Roman" w:hAnsi="Times New Roman"/>
          <w:sz w:val="22"/>
          <w:szCs w:val="22"/>
        </w:rPr>
        <w:t xml:space="preserve"> </w:t>
      </w:r>
      <w:r>
        <w:rPr>
          <w:rFonts w:ascii="Times New Roman" w:hAnsi="Times New Roman"/>
          <w:sz w:val="22"/>
          <w:szCs w:val="22"/>
        </w:rPr>
        <w:t>C</w:t>
      </w:r>
      <w:r w:rsidRPr="009A5B2D">
        <w:rPr>
          <w:rFonts w:ascii="Times New Roman" w:hAnsi="Times New Roman"/>
          <w:sz w:val="22"/>
          <w:szCs w:val="22"/>
        </w:rPr>
        <w:t xml:space="preserve">orte di Cassazione, risolvendo il conflitto di giurisdizioni a favore del giudice ordinario, avanti al quale si </w:t>
      </w:r>
      <w:r>
        <w:rPr>
          <w:rFonts w:ascii="Times New Roman" w:hAnsi="Times New Roman"/>
          <w:sz w:val="22"/>
          <w:szCs w:val="22"/>
        </w:rPr>
        <w:t>promuovono</w:t>
      </w:r>
      <w:r w:rsidRPr="009A5B2D">
        <w:rPr>
          <w:rFonts w:ascii="Times New Roman" w:hAnsi="Times New Roman"/>
          <w:sz w:val="22"/>
          <w:szCs w:val="22"/>
        </w:rPr>
        <w:t xml:space="preserve"> le azioni civili di responsabilità degli amministratori; alla Corte dei Conti residua solo il danno erariale (</w:t>
      </w:r>
      <w:r>
        <w:rPr>
          <w:rFonts w:ascii="Times New Roman" w:hAnsi="Times New Roman"/>
          <w:sz w:val="22"/>
          <w:szCs w:val="22"/>
        </w:rPr>
        <w:t xml:space="preserve">inteso come </w:t>
      </w:r>
      <w:r w:rsidRPr="009A5B2D">
        <w:rPr>
          <w:rFonts w:ascii="Times New Roman" w:hAnsi="Times New Roman"/>
          <w:sz w:val="22"/>
          <w:szCs w:val="22"/>
        </w:rPr>
        <w:t xml:space="preserve">danno patrimoniale e non patrimoniale direttamente subito dagli enti partecipanti). </w:t>
      </w:r>
    </w:p>
    <w:p w:rsidR="008E34C5" w:rsidRPr="009A5B2D" w:rsidRDefault="008E34C5" w:rsidP="009A5B2D">
      <w:pPr>
        <w:tabs>
          <w:tab w:val="left" w:pos="284"/>
        </w:tabs>
        <w:jc w:val="both"/>
        <w:rPr>
          <w:rFonts w:ascii="Times New Roman" w:hAnsi="Times New Roman"/>
          <w:sz w:val="22"/>
          <w:szCs w:val="22"/>
        </w:rPr>
      </w:pPr>
      <w:r>
        <w:rPr>
          <w:rFonts w:ascii="Times New Roman" w:hAnsi="Times New Roman"/>
          <w:sz w:val="22"/>
          <w:szCs w:val="22"/>
        </w:rPr>
        <w:t xml:space="preserve">- </w:t>
      </w:r>
      <w:r w:rsidRPr="009A5B2D">
        <w:rPr>
          <w:rFonts w:ascii="Times New Roman" w:hAnsi="Times New Roman"/>
          <w:sz w:val="22"/>
          <w:szCs w:val="22"/>
        </w:rPr>
        <w:t xml:space="preserve">FALLIMENTO: si sono sviluppati orientamenti diversi sulla possibilità delle società pubbliche di essere sottoposte alle procedure concorsuali </w:t>
      </w:r>
      <w:r>
        <w:rPr>
          <w:rFonts w:ascii="Times New Roman" w:hAnsi="Times New Roman"/>
          <w:sz w:val="22"/>
          <w:szCs w:val="22"/>
        </w:rPr>
        <w:t>(</w:t>
      </w:r>
      <w:r w:rsidRPr="009A5B2D">
        <w:rPr>
          <w:rFonts w:ascii="Times New Roman" w:hAnsi="Times New Roman"/>
          <w:sz w:val="22"/>
          <w:szCs w:val="22"/>
        </w:rPr>
        <w:t>concordato e fallimento</w:t>
      </w:r>
      <w:r>
        <w:rPr>
          <w:rFonts w:ascii="Times New Roman" w:hAnsi="Times New Roman"/>
          <w:sz w:val="22"/>
          <w:szCs w:val="22"/>
        </w:rPr>
        <w:t>) della L.F.</w:t>
      </w:r>
      <w:r w:rsidRPr="009A5B2D">
        <w:rPr>
          <w:rFonts w:ascii="Times New Roman" w:hAnsi="Times New Roman"/>
          <w:sz w:val="22"/>
          <w:szCs w:val="22"/>
        </w:rPr>
        <w:t>; fino al 2013 la tesi domina</w:t>
      </w:r>
      <w:r>
        <w:rPr>
          <w:rFonts w:ascii="Times New Roman" w:hAnsi="Times New Roman"/>
          <w:sz w:val="22"/>
          <w:szCs w:val="22"/>
        </w:rPr>
        <w:t>n</w:t>
      </w:r>
      <w:r w:rsidRPr="009A5B2D">
        <w:rPr>
          <w:rFonts w:ascii="Times New Roman" w:hAnsi="Times New Roman"/>
          <w:sz w:val="22"/>
          <w:szCs w:val="22"/>
        </w:rPr>
        <w:t xml:space="preserve">te era </w:t>
      </w:r>
      <w:r>
        <w:rPr>
          <w:rFonts w:ascii="Times New Roman" w:hAnsi="Times New Roman"/>
          <w:sz w:val="22"/>
          <w:szCs w:val="22"/>
        </w:rPr>
        <w:t xml:space="preserve">nel senso </w:t>
      </w:r>
      <w:r w:rsidRPr="009A5B2D">
        <w:rPr>
          <w:rFonts w:ascii="Times New Roman" w:hAnsi="Times New Roman"/>
          <w:sz w:val="22"/>
          <w:szCs w:val="22"/>
        </w:rPr>
        <w:t xml:space="preserve">che la società pubblica in crisi finanziaria poteva fallire salvo che per le società in house. La </w:t>
      </w:r>
      <w:r>
        <w:rPr>
          <w:rFonts w:ascii="Times New Roman" w:hAnsi="Times New Roman"/>
          <w:sz w:val="22"/>
          <w:szCs w:val="22"/>
        </w:rPr>
        <w:t>soluzione del T.U. è</w:t>
      </w:r>
      <w:r w:rsidRPr="009A5B2D">
        <w:rPr>
          <w:rFonts w:ascii="Times New Roman" w:hAnsi="Times New Roman"/>
          <w:sz w:val="22"/>
          <w:szCs w:val="22"/>
        </w:rPr>
        <w:t xml:space="preserve"> che le società pubbliche sono soggette alle disposizioni relative al fallimento e al concordato preventivo.</w:t>
      </w:r>
    </w:p>
    <w:p w:rsidR="008E34C5" w:rsidRPr="009A5B2D" w:rsidRDefault="008E34C5" w:rsidP="009A5B2D">
      <w:pPr>
        <w:tabs>
          <w:tab w:val="left" w:pos="284"/>
        </w:tabs>
        <w:jc w:val="both"/>
        <w:rPr>
          <w:rFonts w:ascii="Times New Roman" w:hAnsi="Times New Roman"/>
          <w:sz w:val="22"/>
          <w:szCs w:val="22"/>
        </w:rPr>
      </w:pPr>
      <w:r w:rsidRPr="009A5B2D">
        <w:rPr>
          <w:rFonts w:ascii="Times New Roman" w:hAnsi="Times New Roman"/>
          <w:sz w:val="22"/>
          <w:szCs w:val="22"/>
        </w:rPr>
        <w:t>- GESTIONE DEL PERSONALE (art. 19): sino ad oggi si è ritenuto che le società pubbliche sono soggette al diritto del lavoro privato, salvo che per le assunzioni, per le quali è necessario il concorso. Il T.U. consolida questa regola del diritto privato</w:t>
      </w:r>
      <w:r>
        <w:rPr>
          <w:rFonts w:ascii="Times New Roman" w:hAnsi="Times New Roman"/>
          <w:sz w:val="22"/>
          <w:szCs w:val="22"/>
        </w:rPr>
        <w:t>, salva la</w:t>
      </w:r>
      <w:r w:rsidRPr="009A5B2D">
        <w:rPr>
          <w:rFonts w:ascii="Times New Roman" w:hAnsi="Times New Roman"/>
          <w:sz w:val="22"/>
          <w:szCs w:val="22"/>
        </w:rPr>
        <w:t xml:space="preserve"> derog</w:t>
      </w:r>
      <w:r>
        <w:rPr>
          <w:rFonts w:ascii="Times New Roman" w:hAnsi="Times New Roman"/>
          <w:sz w:val="22"/>
          <w:szCs w:val="22"/>
        </w:rPr>
        <w:t>a</w:t>
      </w:r>
      <w:r w:rsidRPr="009A5B2D">
        <w:rPr>
          <w:rFonts w:ascii="Times New Roman" w:hAnsi="Times New Roman"/>
          <w:sz w:val="22"/>
          <w:szCs w:val="22"/>
        </w:rPr>
        <w:t xml:space="preserve"> previst</w:t>
      </w:r>
      <w:r>
        <w:rPr>
          <w:rFonts w:ascii="Times New Roman" w:hAnsi="Times New Roman"/>
          <w:sz w:val="22"/>
          <w:szCs w:val="22"/>
        </w:rPr>
        <w:t>a</w:t>
      </w:r>
      <w:r w:rsidRPr="009A5B2D">
        <w:rPr>
          <w:rFonts w:ascii="Times New Roman" w:hAnsi="Times New Roman"/>
          <w:sz w:val="22"/>
          <w:szCs w:val="22"/>
        </w:rPr>
        <w:t xml:space="preserve"> per il reclutamento, che segue i principi di trasparenza, imparzialità e concorsualità. Resta però il problema di stabilire se alle società a partecipazione pubblica si applichi o meno la disciplina privatistica per quanto attiene alla mobilità</w:t>
      </w:r>
      <w:r>
        <w:rPr>
          <w:rFonts w:ascii="Times New Roman" w:hAnsi="Times New Roman"/>
          <w:sz w:val="22"/>
          <w:szCs w:val="22"/>
        </w:rPr>
        <w:t xml:space="preserve"> (secondo l’avv.to Iaria non dovrebbe applicarsi)</w:t>
      </w:r>
      <w:r w:rsidRPr="009A5B2D">
        <w:rPr>
          <w:rFonts w:ascii="Times New Roman" w:hAnsi="Times New Roman"/>
          <w:sz w:val="22"/>
          <w:szCs w:val="22"/>
        </w:rPr>
        <w:t>, ovvero al</w:t>
      </w:r>
      <w:r>
        <w:rPr>
          <w:rFonts w:ascii="Times New Roman" w:hAnsi="Times New Roman"/>
          <w:sz w:val="22"/>
          <w:szCs w:val="22"/>
        </w:rPr>
        <w:t xml:space="preserve"> regime della somministrazione; dubbio è poi se </w:t>
      </w:r>
      <w:r w:rsidRPr="009A5B2D">
        <w:rPr>
          <w:rFonts w:ascii="Times New Roman" w:hAnsi="Times New Roman"/>
          <w:sz w:val="22"/>
          <w:szCs w:val="22"/>
        </w:rPr>
        <w:t xml:space="preserve">dopo i 36 mesi scatti o meno </w:t>
      </w:r>
      <w:r>
        <w:rPr>
          <w:rFonts w:ascii="Times New Roman" w:hAnsi="Times New Roman"/>
          <w:sz w:val="22"/>
          <w:szCs w:val="22"/>
        </w:rPr>
        <w:t xml:space="preserve">il principio </w:t>
      </w:r>
      <w:r w:rsidRPr="009A5B2D">
        <w:rPr>
          <w:rFonts w:ascii="Times New Roman" w:hAnsi="Times New Roman"/>
          <w:sz w:val="22"/>
          <w:szCs w:val="22"/>
        </w:rPr>
        <w:t>della conversione del rapporto da determinato a indeterminato.</w:t>
      </w:r>
    </w:p>
    <w:sectPr w:rsidR="008E34C5" w:rsidRPr="009A5B2D" w:rsidSect="00511E9B">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28B"/>
    <w:rsid w:val="000140A4"/>
    <w:rsid w:val="00077111"/>
    <w:rsid w:val="001602F5"/>
    <w:rsid w:val="00163802"/>
    <w:rsid w:val="00191217"/>
    <w:rsid w:val="0019135A"/>
    <w:rsid w:val="00197DD1"/>
    <w:rsid w:val="001C0E3E"/>
    <w:rsid w:val="001C68EC"/>
    <w:rsid w:val="0029001B"/>
    <w:rsid w:val="002A47C4"/>
    <w:rsid w:val="00316686"/>
    <w:rsid w:val="00334828"/>
    <w:rsid w:val="0035209A"/>
    <w:rsid w:val="00361B8B"/>
    <w:rsid w:val="0039320F"/>
    <w:rsid w:val="003B3614"/>
    <w:rsid w:val="00403DCB"/>
    <w:rsid w:val="00487771"/>
    <w:rsid w:val="00490FDE"/>
    <w:rsid w:val="004A3B8E"/>
    <w:rsid w:val="004C6CAA"/>
    <w:rsid w:val="004D6AD7"/>
    <w:rsid w:val="004E4CA6"/>
    <w:rsid w:val="00503EB2"/>
    <w:rsid w:val="00507580"/>
    <w:rsid w:val="00511E9B"/>
    <w:rsid w:val="00584EC4"/>
    <w:rsid w:val="00585591"/>
    <w:rsid w:val="00593541"/>
    <w:rsid w:val="005B6422"/>
    <w:rsid w:val="005C7433"/>
    <w:rsid w:val="005D01C7"/>
    <w:rsid w:val="0061376D"/>
    <w:rsid w:val="00633E6E"/>
    <w:rsid w:val="0068709D"/>
    <w:rsid w:val="00691955"/>
    <w:rsid w:val="006B36F3"/>
    <w:rsid w:val="007926DF"/>
    <w:rsid w:val="0079328B"/>
    <w:rsid w:val="007C2824"/>
    <w:rsid w:val="007C4717"/>
    <w:rsid w:val="007D6DD0"/>
    <w:rsid w:val="008E34C5"/>
    <w:rsid w:val="009349D8"/>
    <w:rsid w:val="00940D79"/>
    <w:rsid w:val="009740D7"/>
    <w:rsid w:val="009A5B2D"/>
    <w:rsid w:val="00A65CD4"/>
    <w:rsid w:val="00A71D13"/>
    <w:rsid w:val="00B01A6B"/>
    <w:rsid w:val="00B027B3"/>
    <w:rsid w:val="00B370AB"/>
    <w:rsid w:val="00B64DC5"/>
    <w:rsid w:val="00B936BF"/>
    <w:rsid w:val="00BC1D03"/>
    <w:rsid w:val="00BD1E3D"/>
    <w:rsid w:val="00C356B7"/>
    <w:rsid w:val="00C760FD"/>
    <w:rsid w:val="00C8175C"/>
    <w:rsid w:val="00C90FFA"/>
    <w:rsid w:val="00CA584E"/>
    <w:rsid w:val="00CD5814"/>
    <w:rsid w:val="00CE1417"/>
    <w:rsid w:val="00DD387E"/>
    <w:rsid w:val="00DE4CAE"/>
    <w:rsid w:val="00DF7A20"/>
    <w:rsid w:val="00EA015A"/>
    <w:rsid w:val="00F40902"/>
    <w:rsid w:val="00F87FAA"/>
    <w:rsid w:val="00FA0D33"/>
    <w:rsid w:val="00FC0CE3"/>
    <w:rsid w:val="00FC5D67"/>
    <w:rsid w:val="00FF203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A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001B"/>
    <w:pPr>
      <w:ind w:left="720"/>
      <w:contextualSpacing/>
    </w:pPr>
  </w:style>
  <w:style w:type="paragraph" w:styleId="BalloonText">
    <w:name w:val="Balloon Text"/>
    <w:basedOn w:val="Normal"/>
    <w:link w:val="BalloonTextChar"/>
    <w:uiPriority w:val="99"/>
    <w:semiHidden/>
    <w:rsid w:val="00B936B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1690</Words>
  <Characters>9635</Characters>
  <Application>Microsoft Office Outlook</Application>
  <DocSecurity>0</DocSecurity>
  <Lines>0</Lines>
  <Paragraphs>0</Paragraphs>
  <ScaleCrop>false</ScaleCrop>
  <Company>marta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Testo Unico sulle Società Pubbliche</dc:title>
  <dc:subject/>
  <dc:creator>Marta soloni</dc:creator>
  <cp:keywords/>
  <dc:description/>
  <cp:lastModifiedBy>valentino</cp:lastModifiedBy>
  <cp:revision>2</cp:revision>
  <cp:lastPrinted>2016-03-17T09:00:00Z</cp:lastPrinted>
  <dcterms:created xsi:type="dcterms:W3CDTF">2016-03-17T18:04:00Z</dcterms:created>
  <dcterms:modified xsi:type="dcterms:W3CDTF">2016-03-17T18:04:00Z</dcterms:modified>
</cp:coreProperties>
</file>